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72B" w:rsidRPr="00C96D87" w:rsidRDefault="006122F1" w:rsidP="00E3472B">
      <w:pPr>
        <w:tabs>
          <w:tab w:val="left" w:pos="567"/>
          <w:tab w:val="left" w:pos="1134"/>
          <w:tab w:val="left" w:pos="1701"/>
        </w:tabs>
        <w:spacing w:after="0" w:line="276" w:lineRule="auto"/>
        <w:rPr>
          <w:rFonts w:ascii="Arial" w:eastAsia="Calibri" w:hAnsi="Arial" w:cs="Arial"/>
          <w:sz w:val="24"/>
          <w:szCs w:val="24"/>
          <w:highlight w:val="yellow"/>
        </w:rPr>
        <w:sectPr w:rsidR="00E3472B" w:rsidRPr="00C96D87" w:rsidSect="00E3472B">
          <w:headerReference w:type="default" r:id="rId7"/>
          <w:footerReference w:type="default" r:id="rId8"/>
          <w:headerReference w:type="first" r:id="rId9"/>
          <w:pgSz w:w="11900" w:h="16840" w:code="9"/>
          <w:pgMar w:top="1361" w:right="1361" w:bottom="1361" w:left="1361" w:header="709" w:footer="709" w:gutter="0"/>
          <w:cols w:space="292"/>
          <w:titlePg/>
          <w:docGrid w:linePitch="326"/>
        </w:sectPr>
      </w:pPr>
      <w:r w:rsidRPr="00C96D87">
        <w:rPr>
          <w:rFonts w:ascii="Arial" w:eastAsia="Calibri" w:hAnsi="Arial" w:cs="Arial"/>
          <w:noProof/>
          <w:sz w:val="24"/>
          <w:szCs w:val="24"/>
          <w:highlight w:val="yellow"/>
          <w:lang w:eastAsia="en-GB"/>
        </w:rPr>
        <mc:AlternateContent>
          <mc:Choice Requires="wps">
            <w:drawing>
              <wp:anchor distT="0" distB="0" distL="114300" distR="114300" simplePos="0" relativeHeight="251658240" behindDoc="0" locked="0" layoutInCell="1" allowOverlap="1">
                <wp:simplePos x="0" y="0"/>
                <wp:positionH relativeFrom="column">
                  <wp:posOffset>-343730</wp:posOffset>
                </wp:positionH>
                <wp:positionV relativeFrom="paragraph">
                  <wp:posOffset>4861316</wp:posOffset>
                </wp:positionV>
                <wp:extent cx="6640195" cy="27285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72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72B" w:rsidRDefault="00D00F00" w:rsidP="00E3472B">
                            <w:pPr>
                              <w:spacing w:after="0"/>
                              <w:ind w:right="-46"/>
                              <w:rPr>
                                <w:rFonts w:cs="Arial"/>
                                <w:b/>
                                <w:bCs/>
                                <w:sz w:val="52"/>
                                <w:szCs w:val="52"/>
                              </w:rPr>
                            </w:pPr>
                          </w:p>
                          <w:p w:rsidR="00E3472B" w:rsidRPr="00081F83" w:rsidRDefault="006122F1" w:rsidP="00E3472B">
                            <w:pPr>
                              <w:spacing w:after="0"/>
                              <w:ind w:right="-46"/>
                              <w:rPr>
                                <w:rFonts w:ascii="Arial" w:hAnsi="Arial" w:cs="Arial"/>
                                <w:b/>
                                <w:bCs/>
                                <w:sz w:val="52"/>
                                <w:szCs w:val="52"/>
                              </w:rPr>
                            </w:pPr>
                            <w:r w:rsidRPr="00081F83">
                              <w:rPr>
                                <w:rFonts w:ascii="Arial" w:hAnsi="Arial" w:cs="Arial"/>
                                <w:b/>
                                <w:bCs/>
                                <w:sz w:val="52"/>
                                <w:szCs w:val="52"/>
                              </w:rPr>
                              <w:t>Money Matters</w:t>
                            </w:r>
                          </w:p>
                          <w:p w:rsidR="00E3472B" w:rsidRPr="00081F83" w:rsidRDefault="006122F1" w:rsidP="00E3472B">
                            <w:pPr>
                              <w:spacing w:after="0"/>
                              <w:ind w:right="-46"/>
                              <w:rPr>
                                <w:rFonts w:ascii="Arial" w:hAnsi="Arial" w:cs="Arial"/>
                                <w:b/>
                                <w:bCs/>
                                <w:sz w:val="52"/>
                                <w:szCs w:val="52"/>
                              </w:rPr>
                            </w:pPr>
                            <w:r w:rsidRPr="00081F83">
                              <w:rPr>
                                <w:rFonts w:ascii="Arial" w:hAnsi="Arial" w:cs="Arial"/>
                                <w:b/>
                                <w:bCs/>
                                <w:sz w:val="52"/>
                                <w:szCs w:val="52"/>
                              </w:rPr>
                              <w:t>The County Council's Capital Financial Position</w:t>
                            </w:r>
                          </w:p>
                          <w:p w:rsidR="00E3472B" w:rsidRPr="00081F83" w:rsidRDefault="006122F1" w:rsidP="00E3472B">
                            <w:pPr>
                              <w:spacing w:after="0"/>
                              <w:ind w:right="-46"/>
                              <w:rPr>
                                <w:rFonts w:ascii="Arial" w:hAnsi="Arial" w:cs="Arial"/>
                                <w:b/>
                                <w:bCs/>
                                <w:sz w:val="52"/>
                                <w:szCs w:val="52"/>
                              </w:rPr>
                            </w:pPr>
                            <w:r w:rsidRPr="00081F83">
                              <w:rPr>
                                <w:rFonts w:ascii="Arial" w:hAnsi="Arial" w:cs="Arial"/>
                                <w:b/>
                                <w:bCs/>
                                <w:sz w:val="52"/>
                                <w:szCs w:val="52"/>
                              </w:rPr>
                              <w:t>2020/21 June 2020 and 2020/21 Revised Programme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22.85pt;height:214.85pt;margin-top:382.8pt;margin-left:-27.0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E3472B" w:rsidP="00E3472B">
                      <w:pPr>
                        <w:spacing w:after="0"/>
                        <w:ind w:right="-46"/>
                        <w:rPr>
                          <w:rFonts w:cs="Arial"/>
                          <w:b/>
                          <w:bCs/>
                          <w:sz w:val="52"/>
                          <w:szCs w:val="52"/>
                        </w:rPr>
                      </w:pPr>
                    </w:p>
                    <w:p w:rsidR="00E3472B" w:rsidRPr="00081F83" w:rsidP="00E3472B">
                      <w:pPr>
                        <w:spacing w:after="0"/>
                        <w:ind w:right="-46"/>
                        <w:rPr>
                          <w:rFonts w:ascii="Arial" w:hAnsi="Arial" w:cs="Arial"/>
                          <w:b/>
                          <w:bCs/>
                          <w:sz w:val="52"/>
                          <w:szCs w:val="52"/>
                        </w:rPr>
                      </w:pPr>
                      <w:r w:rsidRPr="00081F83">
                        <w:rPr>
                          <w:rFonts w:ascii="Arial" w:hAnsi="Arial" w:cs="Arial"/>
                          <w:b/>
                          <w:bCs/>
                          <w:sz w:val="52"/>
                          <w:szCs w:val="52"/>
                        </w:rPr>
                        <w:t>Money Matters</w:t>
                      </w:r>
                    </w:p>
                    <w:p w:rsidR="00E3472B" w:rsidRPr="00081F83" w:rsidP="00E3472B">
                      <w:pPr>
                        <w:spacing w:after="0"/>
                        <w:ind w:right="-46"/>
                        <w:rPr>
                          <w:rFonts w:ascii="Arial" w:hAnsi="Arial" w:cs="Arial"/>
                          <w:b/>
                          <w:bCs/>
                          <w:sz w:val="52"/>
                          <w:szCs w:val="52"/>
                        </w:rPr>
                      </w:pPr>
                      <w:r w:rsidRPr="00081F83">
                        <w:rPr>
                          <w:rFonts w:ascii="Arial" w:hAnsi="Arial" w:cs="Arial"/>
                          <w:b/>
                          <w:bCs/>
                          <w:sz w:val="52"/>
                          <w:szCs w:val="52"/>
                        </w:rPr>
                        <w:t>The County Council's Capital Financial Position</w:t>
                      </w:r>
                    </w:p>
                    <w:p w:rsidR="00E3472B" w:rsidRPr="00081F83" w:rsidP="00E3472B">
                      <w:pPr>
                        <w:spacing w:after="0"/>
                        <w:ind w:right="-46"/>
                        <w:rPr>
                          <w:rFonts w:ascii="Arial" w:hAnsi="Arial" w:cs="Arial"/>
                          <w:b/>
                          <w:bCs/>
                          <w:sz w:val="52"/>
                          <w:szCs w:val="52"/>
                        </w:rPr>
                      </w:pPr>
                      <w:r w:rsidRPr="00081F83">
                        <w:rPr>
                          <w:rFonts w:ascii="Arial" w:hAnsi="Arial" w:cs="Arial"/>
                          <w:b/>
                          <w:bCs/>
                          <w:sz w:val="52"/>
                          <w:szCs w:val="52"/>
                        </w:rPr>
                        <w:t>2020/21</w:t>
                      </w:r>
                      <w:r w:rsidRPr="00081F83">
                        <w:rPr>
                          <w:rFonts w:ascii="Arial" w:hAnsi="Arial" w:cs="Arial"/>
                          <w:b/>
                          <w:bCs/>
                          <w:sz w:val="52"/>
                          <w:szCs w:val="52"/>
                        </w:rPr>
                        <w:t xml:space="preserve"> </w:t>
                      </w:r>
                      <w:r w:rsidRPr="00081F83">
                        <w:rPr>
                          <w:rFonts w:ascii="Arial" w:hAnsi="Arial" w:cs="Arial"/>
                          <w:b/>
                          <w:bCs/>
                          <w:sz w:val="52"/>
                          <w:szCs w:val="52"/>
                        </w:rPr>
                        <w:t xml:space="preserve">June 2020 </w:t>
                      </w:r>
                      <w:r w:rsidRPr="00081F83">
                        <w:rPr>
                          <w:rFonts w:ascii="Arial" w:hAnsi="Arial" w:cs="Arial"/>
                          <w:b/>
                          <w:bCs/>
                          <w:sz w:val="52"/>
                          <w:szCs w:val="52"/>
                        </w:rPr>
                        <w:t>and 2020</w:t>
                      </w:r>
                      <w:r w:rsidRPr="00081F83">
                        <w:rPr>
                          <w:rFonts w:ascii="Arial" w:hAnsi="Arial" w:cs="Arial"/>
                          <w:b/>
                          <w:bCs/>
                          <w:sz w:val="52"/>
                          <w:szCs w:val="52"/>
                        </w:rPr>
                        <w:t>/21</w:t>
                      </w:r>
                      <w:r w:rsidRPr="00081F83">
                        <w:rPr>
                          <w:rFonts w:ascii="Arial" w:hAnsi="Arial" w:cs="Arial"/>
                          <w:b/>
                          <w:bCs/>
                          <w:sz w:val="52"/>
                          <w:szCs w:val="52"/>
                        </w:rPr>
                        <w:t xml:space="preserve"> Revised Programme</w:t>
                      </w:r>
                    </w:p>
                  </w:txbxContent>
                </v:textbox>
              </v:shape>
            </w:pict>
          </mc:Fallback>
        </mc:AlternateContent>
      </w:r>
    </w:p>
    <w:tbl>
      <w:tblPr>
        <w:tblStyle w:val="TableGrid"/>
        <w:tblW w:w="0" w:type="auto"/>
        <w:tblLook w:val="04A0" w:firstRow="1" w:lastRow="0" w:firstColumn="1" w:lastColumn="0" w:noHBand="0" w:noVBand="1"/>
      </w:tblPr>
      <w:tblGrid>
        <w:gridCol w:w="562"/>
        <w:gridCol w:w="5437"/>
        <w:gridCol w:w="3017"/>
      </w:tblGrid>
      <w:tr w:rsidR="00A727B8" w:rsidTr="00E3472B">
        <w:trPr>
          <w:trHeight w:val="699"/>
        </w:trPr>
        <w:tc>
          <w:tcPr>
            <w:tcW w:w="562" w:type="dxa"/>
            <w:vAlign w:val="center"/>
          </w:tcPr>
          <w:p w:rsidR="00E3472B" w:rsidRPr="00081F83" w:rsidRDefault="00D00F00" w:rsidP="00E3472B">
            <w:pPr>
              <w:autoSpaceDE w:val="0"/>
              <w:autoSpaceDN w:val="0"/>
              <w:adjustRightInd w:val="0"/>
              <w:ind w:right="-46"/>
              <w:jc w:val="center"/>
              <w:rPr>
                <w:rFonts w:ascii="Arial" w:eastAsia="Calibri" w:hAnsi="Arial" w:cs="Arial"/>
                <w:b/>
                <w:bCs/>
                <w:color w:val="000000"/>
                <w:sz w:val="24"/>
                <w:szCs w:val="24"/>
                <w:highlight w:val="yellow"/>
              </w:rPr>
            </w:pPr>
          </w:p>
        </w:tc>
        <w:tc>
          <w:tcPr>
            <w:tcW w:w="5437" w:type="dxa"/>
            <w:vAlign w:val="center"/>
          </w:tcPr>
          <w:p w:rsidR="00E3472B" w:rsidRPr="00081F83" w:rsidRDefault="006122F1" w:rsidP="00E3472B">
            <w:pPr>
              <w:autoSpaceDE w:val="0"/>
              <w:autoSpaceDN w:val="0"/>
              <w:adjustRightInd w:val="0"/>
              <w:ind w:right="-46"/>
              <w:jc w:val="center"/>
              <w:rPr>
                <w:rFonts w:ascii="Arial" w:eastAsia="Calibri" w:hAnsi="Arial" w:cs="Arial"/>
                <w:b/>
                <w:bCs/>
                <w:color w:val="000000"/>
                <w:sz w:val="24"/>
                <w:szCs w:val="24"/>
              </w:rPr>
            </w:pPr>
            <w:r w:rsidRPr="00081F83">
              <w:rPr>
                <w:rFonts w:ascii="Arial" w:eastAsia="Calibri" w:hAnsi="Arial" w:cs="Arial"/>
                <w:b/>
                <w:bCs/>
                <w:color w:val="000000"/>
                <w:sz w:val="24"/>
                <w:szCs w:val="24"/>
              </w:rPr>
              <w:t>Contents</w:t>
            </w:r>
          </w:p>
        </w:tc>
        <w:tc>
          <w:tcPr>
            <w:tcW w:w="3017" w:type="dxa"/>
            <w:shd w:val="clear" w:color="auto" w:fill="auto"/>
            <w:vAlign w:val="center"/>
          </w:tcPr>
          <w:p w:rsidR="00E3472B" w:rsidRPr="00081F83" w:rsidRDefault="006122F1" w:rsidP="00E3472B">
            <w:pPr>
              <w:autoSpaceDE w:val="0"/>
              <w:autoSpaceDN w:val="0"/>
              <w:adjustRightInd w:val="0"/>
              <w:ind w:right="-46"/>
              <w:jc w:val="center"/>
              <w:rPr>
                <w:rFonts w:ascii="Arial" w:eastAsia="Calibri" w:hAnsi="Arial" w:cs="Arial"/>
                <w:b/>
                <w:bCs/>
                <w:color w:val="000000"/>
                <w:sz w:val="24"/>
                <w:szCs w:val="24"/>
                <w:highlight w:val="yellow"/>
              </w:rPr>
            </w:pPr>
            <w:r w:rsidRPr="00081F83">
              <w:rPr>
                <w:rFonts w:ascii="Arial" w:eastAsia="Calibri" w:hAnsi="Arial" w:cs="Arial"/>
                <w:b/>
                <w:bCs/>
                <w:color w:val="000000"/>
                <w:sz w:val="24"/>
                <w:szCs w:val="24"/>
              </w:rPr>
              <w:t>Page</w:t>
            </w:r>
          </w:p>
        </w:tc>
      </w:tr>
      <w:tr w:rsidR="00A727B8" w:rsidTr="00E3472B">
        <w:tc>
          <w:tcPr>
            <w:tcW w:w="562" w:type="dxa"/>
            <w:vAlign w:val="center"/>
          </w:tcPr>
          <w:p w:rsidR="00E3472B" w:rsidRPr="00081F83" w:rsidRDefault="006122F1" w:rsidP="00E3472B">
            <w:pPr>
              <w:autoSpaceDE w:val="0"/>
              <w:autoSpaceDN w:val="0"/>
              <w:adjustRightInd w:val="0"/>
              <w:ind w:right="-46"/>
              <w:jc w:val="center"/>
              <w:rPr>
                <w:rFonts w:ascii="Arial" w:eastAsia="Calibri" w:hAnsi="Arial" w:cs="Arial"/>
                <w:b/>
                <w:bCs/>
                <w:color w:val="000000"/>
                <w:sz w:val="24"/>
                <w:szCs w:val="24"/>
              </w:rPr>
            </w:pPr>
            <w:r w:rsidRPr="00081F83">
              <w:rPr>
                <w:rFonts w:ascii="Arial" w:eastAsia="Calibri" w:hAnsi="Arial" w:cs="Arial"/>
                <w:b/>
                <w:bCs/>
                <w:color w:val="000000"/>
                <w:sz w:val="24"/>
                <w:szCs w:val="24"/>
              </w:rPr>
              <w:t>1</w:t>
            </w:r>
          </w:p>
        </w:tc>
        <w:tc>
          <w:tcPr>
            <w:tcW w:w="5437" w:type="dxa"/>
            <w:vAlign w:val="center"/>
          </w:tcPr>
          <w:p w:rsidR="00E3472B" w:rsidRPr="00081F83" w:rsidRDefault="00D00F00" w:rsidP="00E3472B">
            <w:pPr>
              <w:autoSpaceDE w:val="0"/>
              <w:autoSpaceDN w:val="0"/>
              <w:adjustRightInd w:val="0"/>
              <w:ind w:right="-46"/>
              <w:jc w:val="both"/>
              <w:rPr>
                <w:rFonts w:ascii="Arial" w:eastAsia="Calibri" w:hAnsi="Arial" w:cs="Arial"/>
                <w:b/>
                <w:bCs/>
                <w:color w:val="000000"/>
                <w:sz w:val="24"/>
                <w:szCs w:val="24"/>
              </w:rPr>
            </w:pPr>
          </w:p>
          <w:p w:rsidR="00E3472B" w:rsidRPr="00081F83" w:rsidRDefault="006122F1" w:rsidP="00E3472B">
            <w:pPr>
              <w:autoSpaceDE w:val="0"/>
              <w:autoSpaceDN w:val="0"/>
              <w:adjustRightInd w:val="0"/>
              <w:ind w:right="-46"/>
              <w:jc w:val="both"/>
              <w:rPr>
                <w:rFonts w:ascii="Arial" w:eastAsia="Calibri" w:hAnsi="Arial" w:cs="Arial"/>
                <w:b/>
                <w:bCs/>
                <w:color w:val="000000"/>
                <w:sz w:val="24"/>
                <w:szCs w:val="24"/>
              </w:rPr>
            </w:pPr>
            <w:r w:rsidRPr="00081F83">
              <w:rPr>
                <w:rFonts w:ascii="Arial" w:eastAsia="Calibri" w:hAnsi="Arial" w:cs="Arial"/>
                <w:b/>
                <w:bCs/>
                <w:color w:val="000000"/>
                <w:sz w:val="24"/>
                <w:szCs w:val="24"/>
              </w:rPr>
              <w:t>Introduction</w:t>
            </w:r>
          </w:p>
          <w:p w:rsidR="00E3472B" w:rsidRPr="00081F83" w:rsidRDefault="00D00F00" w:rsidP="00E3472B">
            <w:pPr>
              <w:autoSpaceDE w:val="0"/>
              <w:autoSpaceDN w:val="0"/>
              <w:adjustRightInd w:val="0"/>
              <w:ind w:right="-46"/>
              <w:jc w:val="both"/>
              <w:rPr>
                <w:rFonts w:ascii="Arial" w:eastAsia="Calibri" w:hAnsi="Arial" w:cs="Arial"/>
                <w:b/>
                <w:bCs/>
                <w:color w:val="000000"/>
                <w:sz w:val="24"/>
                <w:szCs w:val="24"/>
              </w:rPr>
            </w:pPr>
          </w:p>
        </w:tc>
        <w:tc>
          <w:tcPr>
            <w:tcW w:w="3017" w:type="dxa"/>
            <w:vAlign w:val="center"/>
          </w:tcPr>
          <w:p w:rsidR="00E3472B" w:rsidRPr="00081F83" w:rsidRDefault="006122F1" w:rsidP="00E3472B">
            <w:pPr>
              <w:autoSpaceDE w:val="0"/>
              <w:autoSpaceDN w:val="0"/>
              <w:adjustRightInd w:val="0"/>
              <w:ind w:right="-46"/>
              <w:jc w:val="center"/>
              <w:rPr>
                <w:rFonts w:ascii="Arial" w:eastAsia="Calibri" w:hAnsi="Arial" w:cs="Arial"/>
                <w:b/>
                <w:bCs/>
                <w:color w:val="000000"/>
                <w:sz w:val="24"/>
                <w:szCs w:val="24"/>
                <w:highlight w:val="yellow"/>
              </w:rPr>
            </w:pPr>
            <w:r w:rsidRPr="00081F83">
              <w:rPr>
                <w:rFonts w:ascii="Arial" w:eastAsia="Calibri" w:hAnsi="Arial" w:cs="Arial"/>
                <w:b/>
                <w:bCs/>
                <w:color w:val="000000"/>
                <w:sz w:val="24"/>
                <w:szCs w:val="24"/>
              </w:rPr>
              <w:t>3</w:t>
            </w:r>
          </w:p>
        </w:tc>
      </w:tr>
      <w:tr w:rsidR="00A727B8" w:rsidTr="00E3472B">
        <w:tc>
          <w:tcPr>
            <w:tcW w:w="562" w:type="dxa"/>
            <w:vAlign w:val="center"/>
          </w:tcPr>
          <w:p w:rsidR="00E3472B" w:rsidRPr="00081F83" w:rsidRDefault="006122F1" w:rsidP="00E3472B">
            <w:pPr>
              <w:autoSpaceDE w:val="0"/>
              <w:autoSpaceDN w:val="0"/>
              <w:adjustRightInd w:val="0"/>
              <w:ind w:right="-46"/>
              <w:jc w:val="center"/>
              <w:rPr>
                <w:rFonts w:ascii="Arial" w:eastAsia="Calibri" w:hAnsi="Arial" w:cs="Arial"/>
                <w:b/>
                <w:bCs/>
                <w:color w:val="000000"/>
                <w:sz w:val="24"/>
                <w:szCs w:val="24"/>
              </w:rPr>
            </w:pPr>
            <w:r w:rsidRPr="00081F83">
              <w:rPr>
                <w:rFonts w:ascii="Arial" w:eastAsia="Calibri" w:hAnsi="Arial" w:cs="Arial"/>
                <w:b/>
                <w:bCs/>
                <w:color w:val="000000"/>
                <w:sz w:val="24"/>
                <w:szCs w:val="24"/>
              </w:rPr>
              <w:t>2</w:t>
            </w:r>
          </w:p>
        </w:tc>
        <w:tc>
          <w:tcPr>
            <w:tcW w:w="5437" w:type="dxa"/>
            <w:vAlign w:val="center"/>
          </w:tcPr>
          <w:p w:rsidR="00E3472B" w:rsidRPr="00081F83" w:rsidRDefault="00D00F00" w:rsidP="00E3472B">
            <w:pPr>
              <w:autoSpaceDE w:val="0"/>
              <w:autoSpaceDN w:val="0"/>
              <w:adjustRightInd w:val="0"/>
              <w:ind w:right="-46"/>
              <w:jc w:val="both"/>
              <w:rPr>
                <w:rFonts w:ascii="Arial" w:eastAsia="Calibri" w:hAnsi="Arial" w:cs="Arial"/>
                <w:b/>
                <w:bCs/>
                <w:color w:val="000000"/>
                <w:sz w:val="24"/>
                <w:szCs w:val="24"/>
              </w:rPr>
            </w:pPr>
          </w:p>
          <w:p w:rsidR="00E3472B" w:rsidRPr="00081F83" w:rsidRDefault="006122F1" w:rsidP="00E3472B">
            <w:pPr>
              <w:autoSpaceDE w:val="0"/>
              <w:autoSpaceDN w:val="0"/>
              <w:adjustRightInd w:val="0"/>
              <w:ind w:right="-46"/>
              <w:jc w:val="both"/>
              <w:rPr>
                <w:rFonts w:ascii="Arial" w:eastAsia="Calibri" w:hAnsi="Arial" w:cs="Arial"/>
                <w:b/>
                <w:bCs/>
                <w:color w:val="000000"/>
                <w:sz w:val="24"/>
                <w:szCs w:val="24"/>
              </w:rPr>
            </w:pPr>
            <w:r w:rsidRPr="00081F83">
              <w:rPr>
                <w:rFonts w:ascii="Arial" w:eastAsia="Calibri" w:hAnsi="Arial" w:cs="Arial"/>
                <w:b/>
                <w:bCs/>
                <w:color w:val="000000"/>
                <w:sz w:val="24"/>
                <w:szCs w:val="24"/>
              </w:rPr>
              <w:t>Delivery Programme</w:t>
            </w:r>
          </w:p>
          <w:p w:rsidR="00E3472B" w:rsidRPr="00081F83" w:rsidRDefault="00D00F00" w:rsidP="00E3472B">
            <w:pPr>
              <w:autoSpaceDE w:val="0"/>
              <w:autoSpaceDN w:val="0"/>
              <w:adjustRightInd w:val="0"/>
              <w:ind w:right="-46"/>
              <w:jc w:val="both"/>
              <w:rPr>
                <w:rFonts w:ascii="Arial" w:eastAsia="Calibri" w:hAnsi="Arial" w:cs="Arial"/>
                <w:b/>
                <w:bCs/>
                <w:color w:val="000000"/>
                <w:sz w:val="24"/>
                <w:szCs w:val="24"/>
              </w:rPr>
            </w:pPr>
          </w:p>
        </w:tc>
        <w:tc>
          <w:tcPr>
            <w:tcW w:w="3017" w:type="dxa"/>
            <w:vAlign w:val="center"/>
          </w:tcPr>
          <w:p w:rsidR="00E3472B" w:rsidRPr="00081F83" w:rsidRDefault="006122F1" w:rsidP="00E3472B">
            <w:pPr>
              <w:autoSpaceDE w:val="0"/>
              <w:autoSpaceDN w:val="0"/>
              <w:adjustRightInd w:val="0"/>
              <w:ind w:right="-46"/>
              <w:jc w:val="center"/>
              <w:rPr>
                <w:rFonts w:ascii="Arial" w:eastAsia="Calibri" w:hAnsi="Arial" w:cs="Arial"/>
                <w:b/>
                <w:bCs/>
                <w:color w:val="000000"/>
                <w:sz w:val="24"/>
                <w:szCs w:val="24"/>
                <w:highlight w:val="yellow"/>
              </w:rPr>
            </w:pPr>
            <w:r w:rsidRPr="00081F83">
              <w:rPr>
                <w:rFonts w:ascii="Arial" w:eastAsia="Calibri" w:hAnsi="Arial" w:cs="Arial"/>
                <w:b/>
                <w:bCs/>
                <w:color w:val="000000"/>
                <w:sz w:val="24"/>
                <w:szCs w:val="24"/>
              </w:rPr>
              <w:t>3</w:t>
            </w:r>
          </w:p>
        </w:tc>
      </w:tr>
      <w:tr w:rsidR="00A727B8" w:rsidTr="00084265">
        <w:trPr>
          <w:trHeight w:val="904"/>
        </w:trPr>
        <w:tc>
          <w:tcPr>
            <w:tcW w:w="562" w:type="dxa"/>
            <w:vAlign w:val="center"/>
          </w:tcPr>
          <w:p w:rsidR="00084265" w:rsidRPr="00081F83" w:rsidRDefault="006122F1" w:rsidP="00E3472B">
            <w:pPr>
              <w:autoSpaceDE w:val="0"/>
              <w:autoSpaceDN w:val="0"/>
              <w:adjustRightInd w:val="0"/>
              <w:ind w:right="-46"/>
              <w:jc w:val="center"/>
              <w:rPr>
                <w:rFonts w:ascii="Arial" w:eastAsia="Calibri" w:hAnsi="Arial" w:cs="Arial"/>
                <w:b/>
                <w:bCs/>
                <w:color w:val="000000"/>
                <w:sz w:val="24"/>
                <w:szCs w:val="24"/>
              </w:rPr>
            </w:pPr>
            <w:r w:rsidRPr="00081F83">
              <w:rPr>
                <w:rFonts w:ascii="Arial" w:eastAsia="Calibri" w:hAnsi="Arial" w:cs="Arial"/>
                <w:b/>
                <w:bCs/>
                <w:color w:val="000000"/>
                <w:sz w:val="24"/>
                <w:szCs w:val="24"/>
              </w:rPr>
              <w:t>3</w:t>
            </w:r>
          </w:p>
        </w:tc>
        <w:tc>
          <w:tcPr>
            <w:tcW w:w="5437" w:type="dxa"/>
            <w:vAlign w:val="center"/>
          </w:tcPr>
          <w:p w:rsidR="00084265" w:rsidRPr="00081F83" w:rsidRDefault="006122F1" w:rsidP="00084265">
            <w:pPr>
              <w:autoSpaceDE w:val="0"/>
              <w:autoSpaceDN w:val="0"/>
              <w:adjustRightInd w:val="0"/>
              <w:ind w:right="-46"/>
              <w:jc w:val="both"/>
              <w:rPr>
                <w:rFonts w:ascii="Arial" w:eastAsia="Calibri" w:hAnsi="Arial" w:cs="Arial"/>
                <w:b/>
                <w:bCs/>
                <w:color w:val="000000"/>
                <w:sz w:val="24"/>
                <w:szCs w:val="24"/>
              </w:rPr>
            </w:pPr>
            <w:r w:rsidRPr="00081F83">
              <w:rPr>
                <w:rFonts w:ascii="Arial" w:eastAsia="Calibri" w:hAnsi="Arial" w:cs="Arial"/>
                <w:b/>
                <w:bCs/>
                <w:color w:val="000000"/>
                <w:sz w:val="24"/>
                <w:szCs w:val="24"/>
              </w:rPr>
              <w:t>Risks to the Delivery Programme – Covid 19</w:t>
            </w:r>
          </w:p>
        </w:tc>
        <w:tc>
          <w:tcPr>
            <w:tcW w:w="3017" w:type="dxa"/>
            <w:vAlign w:val="center"/>
          </w:tcPr>
          <w:p w:rsidR="00084265" w:rsidRPr="00081F83" w:rsidRDefault="006122F1" w:rsidP="00E3472B">
            <w:pPr>
              <w:autoSpaceDE w:val="0"/>
              <w:autoSpaceDN w:val="0"/>
              <w:adjustRightInd w:val="0"/>
              <w:ind w:right="-46"/>
              <w:jc w:val="center"/>
              <w:rPr>
                <w:rFonts w:ascii="Arial" w:eastAsia="Calibri" w:hAnsi="Arial" w:cs="Arial"/>
                <w:b/>
                <w:bCs/>
                <w:color w:val="000000"/>
                <w:sz w:val="24"/>
                <w:szCs w:val="24"/>
              </w:rPr>
            </w:pPr>
            <w:r w:rsidRPr="00081F83">
              <w:rPr>
                <w:rFonts w:ascii="Arial" w:eastAsia="Calibri" w:hAnsi="Arial" w:cs="Arial"/>
                <w:b/>
                <w:bCs/>
                <w:color w:val="000000"/>
                <w:sz w:val="24"/>
                <w:szCs w:val="24"/>
              </w:rPr>
              <w:t>4</w:t>
            </w:r>
          </w:p>
        </w:tc>
      </w:tr>
      <w:tr w:rsidR="00A727B8" w:rsidTr="00E3472B">
        <w:tc>
          <w:tcPr>
            <w:tcW w:w="562" w:type="dxa"/>
            <w:vAlign w:val="center"/>
          </w:tcPr>
          <w:p w:rsidR="00E3472B" w:rsidRPr="00081F83" w:rsidRDefault="006122F1" w:rsidP="00E3472B">
            <w:pPr>
              <w:autoSpaceDE w:val="0"/>
              <w:autoSpaceDN w:val="0"/>
              <w:adjustRightInd w:val="0"/>
              <w:ind w:right="-46"/>
              <w:jc w:val="center"/>
              <w:rPr>
                <w:rFonts w:ascii="Arial" w:eastAsia="Calibri" w:hAnsi="Arial" w:cs="Arial"/>
                <w:b/>
                <w:bCs/>
                <w:color w:val="000000"/>
                <w:sz w:val="24"/>
                <w:szCs w:val="24"/>
              </w:rPr>
            </w:pPr>
            <w:r w:rsidRPr="00081F83">
              <w:rPr>
                <w:rFonts w:ascii="Arial" w:eastAsia="Calibri" w:hAnsi="Arial" w:cs="Arial"/>
                <w:b/>
                <w:bCs/>
                <w:color w:val="000000"/>
                <w:sz w:val="24"/>
                <w:szCs w:val="24"/>
              </w:rPr>
              <w:t>4</w:t>
            </w:r>
          </w:p>
        </w:tc>
        <w:tc>
          <w:tcPr>
            <w:tcW w:w="5437" w:type="dxa"/>
            <w:vAlign w:val="center"/>
          </w:tcPr>
          <w:p w:rsidR="00E3472B" w:rsidRPr="00081F83" w:rsidRDefault="00D00F00" w:rsidP="00E3472B">
            <w:pPr>
              <w:autoSpaceDE w:val="0"/>
              <w:autoSpaceDN w:val="0"/>
              <w:adjustRightInd w:val="0"/>
              <w:ind w:right="-46"/>
              <w:jc w:val="both"/>
              <w:rPr>
                <w:rFonts w:ascii="Arial" w:eastAsia="Calibri" w:hAnsi="Arial" w:cs="Arial"/>
                <w:b/>
                <w:bCs/>
                <w:color w:val="000000"/>
                <w:sz w:val="24"/>
                <w:szCs w:val="24"/>
              </w:rPr>
            </w:pPr>
          </w:p>
          <w:p w:rsidR="00E3472B" w:rsidRPr="00081F83" w:rsidRDefault="006122F1" w:rsidP="00E3472B">
            <w:pPr>
              <w:autoSpaceDE w:val="0"/>
              <w:autoSpaceDN w:val="0"/>
              <w:adjustRightInd w:val="0"/>
              <w:ind w:right="-46"/>
              <w:jc w:val="both"/>
              <w:rPr>
                <w:rFonts w:ascii="Arial" w:eastAsia="Calibri" w:hAnsi="Arial" w:cs="Arial"/>
                <w:b/>
                <w:bCs/>
                <w:color w:val="000000"/>
                <w:sz w:val="24"/>
                <w:szCs w:val="24"/>
              </w:rPr>
            </w:pPr>
            <w:r w:rsidRPr="00081F83">
              <w:rPr>
                <w:rFonts w:ascii="Arial" w:eastAsia="Calibri" w:hAnsi="Arial" w:cs="Arial"/>
                <w:b/>
                <w:bCs/>
                <w:color w:val="000000"/>
                <w:sz w:val="24"/>
                <w:szCs w:val="24"/>
              </w:rPr>
              <w:t>Variance Analysis</w:t>
            </w:r>
          </w:p>
          <w:p w:rsidR="00E3472B" w:rsidRPr="00081F83" w:rsidRDefault="00D00F00" w:rsidP="00E3472B">
            <w:pPr>
              <w:autoSpaceDE w:val="0"/>
              <w:autoSpaceDN w:val="0"/>
              <w:adjustRightInd w:val="0"/>
              <w:ind w:right="-46"/>
              <w:jc w:val="both"/>
              <w:rPr>
                <w:rFonts w:ascii="Arial" w:eastAsia="Calibri" w:hAnsi="Arial" w:cs="Arial"/>
                <w:b/>
                <w:bCs/>
                <w:color w:val="000000"/>
                <w:sz w:val="24"/>
                <w:szCs w:val="24"/>
              </w:rPr>
            </w:pPr>
          </w:p>
        </w:tc>
        <w:tc>
          <w:tcPr>
            <w:tcW w:w="3017" w:type="dxa"/>
            <w:vAlign w:val="center"/>
          </w:tcPr>
          <w:p w:rsidR="00E3472B" w:rsidRPr="00081F83" w:rsidRDefault="006122F1" w:rsidP="00E3472B">
            <w:pPr>
              <w:autoSpaceDE w:val="0"/>
              <w:autoSpaceDN w:val="0"/>
              <w:adjustRightInd w:val="0"/>
              <w:ind w:right="-46"/>
              <w:jc w:val="center"/>
              <w:rPr>
                <w:rFonts w:ascii="Arial" w:eastAsia="Calibri" w:hAnsi="Arial" w:cs="Arial"/>
                <w:b/>
                <w:bCs/>
                <w:color w:val="000000"/>
                <w:sz w:val="24"/>
                <w:szCs w:val="24"/>
                <w:highlight w:val="yellow"/>
              </w:rPr>
            </w:pPr>
            <w:r w:rsidRPr="00081F83">
              <w:rPr>
                <w:rFonts w:ascii="Arial" w:eastAsia="Calibri" w:hAnsi="Arial" w:cs="Arial"/>
                <w:b/>
                <w:bCs/>
                <w:color w:val="000000"/>
                <w:sz w:val="24"/>
                <w:szCs w:val="24"/>
              </w:rPr>
              <w:t>4</w:t>
            </w:r>
          </w:p>
        </w:tc>
      </w:tr>
      <w:tr w:rsidR="00A727B8" w:rsidTr="00E3472B">
        <w:tc>
          <w:tcPr>
            <w:tcW w:w="562" w:type="dxa"/>
            <w:vAlign w:val="center"/>
          </w:tcPr>
          <w:p w:rsidR="00E3472B" w:rsidRPr="00081F83" w:rsidRDefault="006122F1" w:rsidP="00E3472B">
            <w:pPr>
              <w:autoSpaceDE w:val="0"/>
              <w:autoSpaceDN w:val="0"/>
              <w:adjustRightInd w:val="0"/>
              <w:ind w:right="-46"/>
              <w:jc w:val="center"/>
              <w:rPr>
                <w:rFonts w:ascii="Arial" w:eastAsia="Calibri" w:hAnsi="Arial" w:cs="Arial"/>
                <w:b/>
                <w:bCs/>
                <w:color w:val="000000"/>
                <w:sz w:val="24"/>
                <w:szCs w:val="24"/>
              </w:rPr>
            </w:pPr>
            <w:r w:rsidRPr="00081F83">
              <w:rPr>
                <w:rFonts w:ascii="Arial" w:eastAsia="Calibri" w:hAnsi="Arial" w:cs="Arial"/>
                <w:b/>
                <w:bCs/>
                <w:color w:val="000000"/>
                <w:sz w:val="24"/>
                <w:szCs w:val="24"/>
              </w:rPr>
              <w:t>5</w:t>
            </w:r>
          </w:p>
        </w:tc>
        <w:tc>
          <w:tcPr>
            <w:tcW w:w="5437" w:type="dxa"/>
            <w:vAlign w:val="center"/>
          </w:tcPr>
          <w:p w:rsidR="00E3472B" w:rsidRPr="00081F83" w:rsidRDefault="00D00F00" w:rsidP="00E3472B">
            <w:pPr>
              <w:autoSpaceDE w:val="0"/>
              <w:autoSpaceDN w:val="0"/>
              <w:adjustRightInd w:val="0"/>
              <w:ind w:right="-46"/>
              <w:jc w:val="both"/>
              <w:rPr>
                <w:rFonts w:ascii="Arial" w:eastAsia="Calibri" w:hAnsi="Arial" w:cs="Arial"/>
                <w:b/>
                <w:bCs/>
                <w:color w:val="000000"/>
                <w:sz w:val="24"/>
                <w:szCs w:val="24"/>
              </w:rPr>
            </w:pPr>
          </w:p>
          <w:p w:rsidR="00E3472B" w:rsidRPr="00081F83" w:rsidRDefault="006122F1" w:rsidP="00E3472B">
            <w:pPr>
              <w:autoSpaceDE w:val="0"/>
              <w:autoSpaceDN w:val="0"/>
              <w:adjustRightInd w:val="0"/>
              <w:ind w:right="-46"/>
              <w:jc w:val="both"/>
              <w:rPr>
                <w:rFonts w:ascii="Arial" w:eastAsia="Calibri" w:hAnsi="Arial" w:cs="Arial"/>
                <w:b/>
                <w:bCs/>
                <w:color w:val="000000"/>
                <w:sz w:val="24"/>
                <w:szCs w:val="24"/>
              </w:rPr>
            </w:pPr>
            <w:r w:rsidRPr="00081F83">
              <w:rPr>
                <w:rFonts w:ascii="Arial" w:eastAsia="Calibri" w:hAnsi="Arial" w:cs="Arial"/>
                <w:b/>
                <w:bCs/>
                <w:color w:val="000000"/>
                <w:sz w:val="24"/>
                <w:szCs w:val="24"/>
              </w:rPr>
              <w:t>Detailed Narrative</w:t>
            </w:r>
          </w:p>
          <w:p w:rsidR="00E3472B" w:rsidRPr="00081F83" w:rsidRDefault="00D00F00" w:rsidP="00E3472B">
            <w:pPr>
              <w:autoSpaceDE w:val="0"/>
              <w:autoSpaceDN w:val="0"/>
              <w:adjustRightInd w:val="0"/>
              <w:ind w:right="-46"/>
              <w:jc w:val="both"/>
              <w:rPr>
                <w:rFonts w:ascii="Arial" w:eastAsia="Calibri" w:hAnsi="Arial" w:cs="Arial"/>
                <w:b/>
                <w:bCs/>
                <w:color w:val="000000"/>
                <w:sz w:val="24"/>
                <w:szCs w:val="24"/>
              </w:rPr>
            </w:pPr>
          </w:p>
        </w:tc>
        <w:tc>
          <w:tcPr>
            <w:tcW w:w="3017" w:type="dxa"/>
            <w:vAlign w:val="center"/>
          </w:tcPr>
          <w:p w:rsidR="00E3472B" w:rsidRPr="00081F83" w:rsidRDefault="006122F1" w:rsidP="00E3472B">
            <w:pPr>
              <w:autoSpaceDE w:val="0"/>
              <w:autoSpaceDN w:val="0"/>
              <w:adjustRightInd w:val="0"/>
              <w:ind w:right="-46"/>
              <w:jc w:val="center"/>
              <w:rPr>
                <w:rFonts w:ascii="Arial" w:eastAsia="Calibri" w:hAnsi="Arial" w:cs="Arial"/>
                <w:b/>
                <w:bCs/>
                <w:color w:val="000000"/>
                <w:sz w:val="24"/>
                <w:szCs w:val="24"/>
                <w:highlight w:val="yellow"/>
              </w:rPr>
            </w:pPr>
            <w:r w:rsidRPr="00081F83">
              <w:rPr>
                <w:rFonts w:ascii="Arial" w:eastAsia="Calibri" w:hAnsi="Arial" w:cs="Arial"/>
                <w:b/>
                <w:bCs/>
                <w:color w:val="000000"/>
                <w:sz w:val="24"/>
                <w:szCs w:val="24"/>
              </w:rPr>
              <w:t>7</w:t>
            </w:r>
          </w:p>
        </w:tc>
      </w:tr>
    </w:tbl>
    <w:p w:rsidR="00E3472B" w:rsidRDefault="006122F1" w:rsidP="00E3472B">
      <w:pPr>
        <w:rPr>
          <w:b/>
          <w:sz w:val="24"/>
          <w:szCs w:val="24"/>
        </w:rPr>
      </w:pPr>
      <w:r>
        <w:rPr>
          <w:b/>
          <w:sz w:val="24"/>
          <w:szCs w:val="24"/>
        </w:rPr>
        <w:br w:type="page"/>
      </w:r>
    </w:p>
    <w:p w:rsidR="00084265" w:rsidRPr="00081F83" w:rsidRDefault="006122F1" w:rsidP="009508A6">
      <w:pPr>
        <w:rPr>
          <w:rFonts w:ascii="Arial" w:hAnsi="Arial" w:cs="Arial"/>
          <w:b/>
          <w:sz w:val="24"/>
          <w:szCs w:val="24"/>
        </w:rPr>
      </w:pPr>
      <w:r w:rsidRPr="00081F83">
        <w:rPr>
          <w:rFonts w:ascii="Arial" w:hAnsi="Arial" w:cs="Arial"/>
          <w:b/>
          <w:sz w:val="24"/>
          <w:szCs w:val="24"/>
        </w:rPr>
        <w:lastRenderedPageBreak/>
        <w:t>Capital Programme Monitoring – June 2020</w:t>
      </w:r>
    </w:p>
    <w:p w:rsidR="00084265" w:rsidRDefault="006122F1" w:rsidP="00D75DA8">
      <w:pPr>
        <w:numPr>
          <w:ilvl w:val="0"/>
          <w:numId w:val="1"/>
        </w:numPr>
        <w:spacing w:after="0"/>
        <w:contextualSpacing/>
        <w:rPr>
          <w:rFonts w:ascii="Arial" w:hAnsi="Arial" w:cs="Arial"/>
          <w:b/>
          <w:sz w:val="24"/>
          <w:szCs w:val="24"/>
        </w:rPr>
      </w:pPr>
      <w:r w:rsidRPr="00081F83">
        <w:rPr>
          <w:rFonts w:ascii="Arial" w:hAnsi="Arial" w:cs="Arial"/>
          <w:b/>
          <w:sz w:val="24"/>
          <w:szCs w:val="24"/>
        </w:rPr>
        <w:t>Introduction</w:t>
      </w:r>
    </w:p>
    <w:p w:rsidR="00D75DA8" w:rsidRPr="00081F83" w:rsidRDefault="00D00F00" w:rsidP="00D75DA8">
      <w:pPr>
        <w:spacing w:after="0"/>
        <w:ind w:left="720"/>
        <w:contextualSpacing/>
        <w:rPr>
          <w:rFonts w:ascii="Arial" w:hAnsi="Arial" w:cs="Arial"/>
          <w:b/>
          <w:sz w:val="24"/>
          <w:szCs w:val="24"/>
        </w:rPr>
      </w:pPr>
    </w:p>
    <w:p w:rsidR="00084265" w:rsidRDefault="006122F1" w:rsidP="000B66FD">
      <w:pPr>
        <w:spacing w:after="0" w:line="240" w:lineRule="auto"/>
        <w:jc w:val="both"/>
        <w:rPr>
          <w:rFonts w:ascii="Arial" w:hAnsi="Arial" w:cs="Arial"/>
          <w:sz w:val="24"/>
          <w:szCs w:val="24"/>
        </w:rPr>
      </w:pPr>
      <w:r w:rsidRPr="00081F83">
        <w:rPr>
          <w:rFonts w:ascii="Arial" w:hAnsi="Arial" w:cs="Arial"/>
          <w:sz w:val="24"/>
          <w:szCs w:val="24"/>
        </w:rPr>
        <w:t xml:space="preserve">In February 2020 an indicative Capital Delivery Programme of £133.541m was agreed </w:t>
      </w:r>
      <w:r>
        <w:rPr>
          <w:rFonts w:ascii="Arial" w:hAnsi="Arial" w:cs="Arial"/>
          <w:sz w:val="24"/>
          <w:szCs w:val="24"/>
        </w:rPr>
        <w:t>at Full Council</w:t>
      </w:r>
      <w:r w:rsidRPr="00081F83">
        <w:rPr>
          <w:rFonts w:ascii="Arial" w:hAnsi="Arial" w:cs="Arial"/>
          <w:sz w:val="24"/>
          <w:szCs w:val="24"/>
        </w:rPr>
        <w:t>. Subsequently approved additions and re-profiling of the programme have increased the in-year programme to £149.510m with a forecast outturn as at June 2020 of £149.709m, a variance of £0.199m or c0.1%.</w:t>
      </w:r>
    </w:p>
    <w:p w:rsidR="006122F1" w:rsidRPr="00081F83" w:rsidRDefault="006122F1" w:rsidP="000B66FD">
      <w:pPr>
        <w:spacing w:after="0" w:line="240" w:lineRule="auto"/>
        <w:jc w:val="both"/>
        <w:rPr>
          <w:rFonts w:ascii="Arial" w:hAnsi="Arial" w:cs="Arial"/>
          <w:sz w:val="24"/>
          <w:szCs w:val="24"/>
        </w:rPr>
      </w:pPr>
    </w:p>
    <w:p w:rsidR="00084265" w:rsidRDefault="006122F1" w:rsidP="000B66FD">
      <w:pPr>
        <w:spacing w:after="0" w:line="240" w:lineRule="auto"/>
        <w:jc w:val="both"/>
        <w:rPr>
          <w:rFonts w:ascii="Arial" w:hAnsi="Arial" w:cs="Arial"/>
          <w:sz w:val="24"/>
          <w:szCs w:val="24"/>
        </w:rPr>
      </w:pPr>
      <w:r w:rsidRPr="00081F83">
        <w:rPr>
          <w:rFonts w:ascii="Arial" w:hAnsi="Arial" w:cs="Arial"/>
          <w:sz w:val="24"/>
          <w:szCs w:val="24"/>
        </w:rPr>
        <w:t>The Delivery Programme is shown in section 2 split by block. This has been agreed by service heads as being deliverable with the caveat of the overarching risk detailed in section 3 of the report. The project and programme managers will be held accountable using the following actions:</w:t>
      </w:r>
    </w:p>
    <w:p w:rsidR="006122F1" w:rsidRPr="00081F83" w:rsidRDefault="006122F1" w:rsidP="000B66FD">
      <w:pPr>
        <w:spacing w:after="0" w:line="240" w:lineRule="auto"/>
        <w:jc w:val="both"/>
        <w:rPr>
          <w:rFonts w:ascii="Arial" w:hAnsi="Arial" w:cs="Arial"/>
          <w:sz w:val="24"/>
          <w:szCs w:val="24"/>
        </w:rPr>
      </w:pPr>
    </w:p>
    <w:p w:rsidR="00084265" w:rsidRPr="00081F83" w:rsidRDefault="006122F1" w:rsidP="00081F83">
      <w:pPr>
        <w:numPr>
          <w:ilvl w:val="0"/>
          <w:numId w:val="2"/>
        </w:numPr>
        <w:spacing w:line="240" w:lineRule="auto"/>
        <w:contextualSpacing/>
        <w:jc w:val="both"/>
        <w:rPr>
          <w:rFonts w:ascii="Arial" w:hAnsi="Arial" w:cs="Arial"/>
          <w:sz w:val="24"/>
          <w:szCs w:val="24"/>
        </w:rPr>
      </w:pPr>
      <w:r w:rsidRPr="00081F83">
        <w:rPr>
          <w:rFonts w:ascii="Arial" w:hAnsi="Arial" w:cs="Arial"/>
          <w:sz w:val="24"/>
          <w:szCs w:val="24"/>
        </w:rPr>
        <w:t>Detailed monitoring of the delivery programme through the remainder of 2020/21 to ensure variances are reported in a timely manner and a robust level of challenge is provided to programme and project managers to ensure delivery remains on track</w:t>
      </w:r>
    </w:p>
    <w:p w:rsidR="00084265" w:rsidRDefault="006122F1" w:rsidP="00081F83">
      <w:pPr>
        <w:numPr>
          <w:ilvl w:val="0"/>
          <w:numId w:val="2"/>
        </w:numPr>
        <w:spacing w:line="240" w:lineRule="auto"/>
        <w:contextualSpacing/>
        <w:jc w:val="both"/>
        <w:rPr>
          <w:rFonts w:ascii="Arial" w:hAnsi="Arial" w:cs="Arial"/>
          <w:sz w:val="24"/>
          <w:szCs w:val="24"/>
        </w:rPr>
      </w:pPr>
      <w:r w:rsidRPr="00081F83">
        <w:rPr>
          <w:rFonts w:ascii="Arial" w:hAnsi="Arial" w:cs="Arial"/>
          <w:sz w:val="24"/>
          <w:szCs w:val="24"/>
        </w:rPr>
        <w:t>Performance reports developed to enable the Capital Board to undertake this monitoring and challenge.</w:t>
      </w:r>
    </w:p>
    <w:p w:rsidR="00D75DA8" w:rsidRPr="00081F83" w:rsidRDefault="00D00F00" w:rsidP="00D75DA8">
      <w:pPr>
        <w:spacing w:line="240" w:lineRule="auto"/>
        <w:ind w:left="720"/>
        <w:contextualSpacing/>
        <w:jc w:val="both"/>
        <w:rPr>
          <w:rFonts w:ascii="Arial" w:hAnsi="Arial" w:cs="Arial"/>
          <w:sz w:val="24"/>
          <w:szCs w:val="24"/>
        </w:rPr>
      </w:pPr>
    </w:p>
    <w:p w:rsidR="00084265" w:rsidRDefault="006122F1" w:rsidP="009508A6">
      <w:pPr>
        <w:numPr>
          <w:ilvl w:val="0"/>
          <w:numId w:val="1"/>
        </w:numPr>
        <w:spacing w:line="240" w:lineRule="auto"/>
        <w:contextualSpacing/>
        <w:rPr>
          <w:rFonts w:ascii="Arial" w:hAnsi="Arial" w:cs="Arial"/>
          <w:b/>
          <w:sz w:val="24"/>
          <w:szCs w:val="24"/>
        </w:rPr>
      </w:pPr>
      <w:r w:rsidRPr="00081F83">
        <w:rPr>
          <w:rFonts w:ascii="Arial" w:hAnsi="Arial" w:cs="Arial"/>
          <w:b/>
          <w:sz w:val="24"/>
          <w:szCs w:val="24"/>
        </w:rPr>
        <w:t>Delivery Programme</w:t>
      </w:r>
    </w:p>
    <w:p w:rsidR="00D75DA8" w:rsidRPr="00081F83" w:rsidRDefault="00D00F00" w:rsidP="00D75DA8">
      <w:pPr>
        <w:spacing w:line="240" w:lineRule="auto"/>
        <w:ind w:left="720"/>
        <w:contextualSpacing/>
        <w:rPr>
          <w:rFonts w:ascii="Arial" w:hAnsi="Arial" w:cs="Arial"/>
          <w:b/>
          <w:sz w:val="24"/>
          <w:szCs w:val="24"/>
        </w:rPr>
      </w:pPr>
    </w:p>
    <w:p w:rsidR="00084265" w:rsidRPr="00081F83" w:rsidRDefault="006122F1" w:rsidP="00BF399A">
      <w:pPr>
        <w:spacing w:line="240" w:lineRule="auto"/>
        <w:jc w:val="both"/>
        <w:rPr>
          <w:rFonts w:ascii="Arial" w:hAnsi="Arial" w:cs="Arial"/>
          <w:b/>
          <w:color w:val="000000" w:themeColor="text1"/>
          <w:sz w:val="24"/>
          <w:szCs w:val="24"/>
        </w:rPr>
      </w:pPr>
      <w:r w:rsidRPr="00081F83">
        <w:rPr>
          <w:rFonts w:ascii="Arial" w:hAnsi="Arial" w:cs="Arial"/>
          <w:sz w:val="24"/>
          <w:szCs w:val="24"/>
        </w:rPr>
        <w:t xml:space="preserve">The current delivery programme is made up of the </w:t>
      </w:r>
      <w:r>
        <w:rPr>
          <w:rFonts w:ascii="Arial" w:hAnsi="Arial" w:cs="Arial"/>
          <w:sz w:val="24"/>
          <w:szCs w:val="24"/>
        </w:rPr>
        <w:t>Full Council</w:t>
      </w:r>
      <w:r w:rsidRPr="00081F83">
        <w:rPr>
          <w:rFonts w:ascii="Arial" w:hAnsi="Arial" w:cs="Arial"/>
          <w:sz w:val="24"/>
          <w:szCs w:val="24"/>
        </w:rPr>
        <w:t xml:space="preserve"> agreed 2020/21 budget (updated </w:t>
      </w:r>
      <w:r>
        <w:rPr>
          <w:rFonts w:ascii="Arial" w:hAnsi="Arial" w:cs="Arial"/>
          <w:sz w:val="24"/>
          <w:szCs w:val="24"/>
        </w:rPr>
        <w:t>for subsequent</w:t>
      </w:r>
      <w:r w:rsidR="000B66FD">
        <w:rPr>
          <w:rFonts w:ascii="Arial" w:hAnsi="Arial" w:cs="Arial"/>
          <w:sz w:val="24"/>
          <w:szCs w:val="24"/>
        </w:rPr>
        <w:t xml:space="preserve"> </w:t>
      </w:r>
      <w:r w:rsidRPr="00081F83">
        <w:rPr>
          <w:rFonts w:ascii="Arial" w:hAnsi="Arial" w:cs="Arial"/>
          <w:sz w:val="24"/>
          <w:szCs w:val="24"/>
        </w:rPr>
        <w:t xml:space="preserve">approved decisions and reprofiling) and an expected delivery amount for prior year schemes. The total delivery programme </w:t>
      </w:r>
      <w:r>
        <w:rPr>
          <w:rFonts w:ascii="Arial" w:hAnsi="Arial" w:cs="Arial"/>
          <w:sz w:val="24"/>
          <w:szCs w:val="24"/>
        </w:rPr>
        <w:t xml:space="preserve">for 2020/21 </w:t>
      </w:r>
      <w:r w:rsidRPr="00081F83">
        <w:rPr>
          <w:rFonts w:ascii="Arial" w:hAnsi="Arial" w:cs="Arial"/>
          <w:sz w:val="24"/>
          <w:szCs w:val="24"/>
        </w:rPr>
        <w:t>is £149.510m as set out in table 1 below:</w:t>
      </w:r>
    </w:p>
    <w:p w:rsidR="00084265" w:rsidRPr="00081F83" w:rsidRDefault="006122F1" w:rsidP="00084265">
      <w:pPr>
        <w:rPr>
          <w:rFonts w:ascii="Arial" w:hAnsi="Arial" w:cs="Arial"/>
          <w:b/>
          <w:color w:val="000000" w:themeColor="text1"/>
          <w:sz w:val="24"/>
          <w:szCs w:val="24"/>
        </w:rPr>
      </w:pPr>
      <w:r w:rsidRPr="00081F83">
        <w:rPr>
          <w:rFonts w:ascii="Arial" w:hAnsi="Arial" w:cs="Arial"/>
          <w:b/>
          <w:color w:val="000000" w:themeColor="text1"/>
          <w:sz w:val="24"/>
          <w:szCs w:val="24"/>
        </w:rPr>
        <w:t>TABLE 1 – 2020/21 Capital delivery programme by block</w:t>
      </w:r>
    </w:p>
    <w:tbl>
      <w:tblPr>
        <w:tblW w:w="8389" w:type="dxa"/>
        <w:tblLook w:val="04A0" w:firstRow="1" w:lastRow="0" w:firstColumn="1" w:lastColumn="0" w:noHBand="0" w:noVBand="1"/>
      </w:tblPr>
      <w:tblGrid>
        <w:gridCol w:w="2323"/>
        <w:gridCol w:w="1550"/>
        <w:gridCol w:w="1474"/>
        <w:gridCol w:w="1562"/>
        <w:gridCol w:w="1480"/>
      </w:tblGrid>
      <w:tr w:rsidR="00A727B8" w:rsidTr="00BF399A">
        <w:trPr>
          <w:trHeight w:val="1265"/>
        </w:trPr>
        <w:tc>
          <w:tcPr>
            <w:tcW w:w="2364"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084265" w:rsidRPr="00081F83" w:rsidRDefault="006122F1" w:rsidP="009508A6">
            <w:pPr>
              <w:spacing w:after="0" w:line="240" w:lineRule="auto"/>
              <w:jc w:val="center"/>
              <w:rPr>
                <w:rFonts w:ascii="Arial" w:eastAsia="Times New Roman" w:hAnsi="Arial" w:cs="Arial"/>
                <w:b/>
                <w:bCs/>
                <w:sz w:val="24"/>
                <w:szCs w:val="24"/>
                <w:lang w:eastAsia="en-GB"/>
              </w:rPr>
            </w:pPr>
            <w:r w:rsidRPr="00081F83">
              <w:rPr>
                <w:rFonts w:ascii="Arial" w:eastAsia="Times New Roman" w:hAnsi="Arial" w:cs="Arial"/>
                <w:b/>
                <w:bCs/>
                <w:sz w:val="24"/>
                <w:szCs w:val="24"/>
                <w:lang w:eastAsia="en-GB"/>
              </w:rPr>
              <w:t>Service Area</w:t>
            </w:r>
          </w:p>
        </w:tc>
        <w:tc>
          <w:tcPr>
            <w:tcW w:w="1481" w:type="dxa"/>
            <w:tcBorders>
              <w:top w:val="single" w:sz="4" w:space="0" w:color="auto"/>
              <w:left w:val="nil"/>
              <w:bottom w:val="single" w:sz="4" w:space="0" w:color="auto"/>
              <w:right w:val="single" w:sz="4" w:space="0" w:color="auto"/>
            </w:tcBorders>
            <w:shd w:val="clear" w:color="000000" w:fill="D0CECE"/>
            <w:vAlign w:val="center"/>
            <w:hideMark/>
          </w:tcPr>
          <w:p w:rsidR="00084265" w:rsidRPr="00081F83" w:rsidRDefault="006122F1" w:rsidP="009508A6">
            <w:pPr>
              <w:spacing w:after="0" w:line="240" w:lineRule="auto"/>
              <w:jc w:val="center"/>
              <w:rPr>
                <w:rFonts w:ascii="Arial" w:eastAsia="Times New Roman" w:hAnsi="Arial" w:cs="Arial"/>
                <w:b/>
                <w:bCs/>
                <w:sz w:val="24"/>
                <w:szCs w:val="24"/>
                <w:lang w:eastAsia="en-GB"/>
              </w:rPr>
            </w:pPr>
            <w:r w:rsidRPr="00081F83">
              <w:rPr>
                <w:rFonts w:ascii="Arial" w:eastAsia="Times New Roman" w:hAnsi="Arial" w:cs="Arial"/>
                <w:b/>
                <w:bCs/>
                <w:sz w:val="24"/>
                <w:szCs w:val="24"/>
                <w:lang w:eastAsia="en-GB"/>
              </w:rPr>
              <w:t>Delivery Programme agreed Feb 20</w:t>
            </w:r>
          </w:p>
        </w:tc>
        <w:tc>
          <w:tcPr>
            <w:tcW w:w="1481" w:type="dxa"/>
            <w:tcBorders>
              <w:top w:val="single" w:sz="4" w:space="0" w:color="auto"/>
              <w:left w:val="nil"/>
              <w:bottom w:val="single" w:sz="4" w:space="0" w:color="auto"/>
              <w:right w:val="single" w:sz="4" w:space="0" w:color="auto"/>
            </w:tcBorders>
            <w:shd w:val="clear" w:color="000000" w:fill="D0CECE"/>
            <w:vAlign w:val="center"/>
            <w:hideMark/>
          </w:tcPr>
          <w:p w:rsidR="00084265" w:rsidRPr="00081F83" w:rsidRDefault="006122F1" w:rsidP="009508A6">
            <w:pPr>
              <w:spacing w:after="0" w:line="240" w:lineRule="auto"/>
              <w:jc w:val="center"/>
              <w:rPr>
                <w:rFonts w:ascii="Arial" w:eastAsia="Times New Roman" w:hAnsi="Arial" w:cs="Arial"/>
                <w:b/>
                <w:bCs/>
                <w:sz w:val="24"/>
                <w:szCs w:val="24"/>
                <w:lang w:eastAsia="en-GB"/>
              </w:rPr>
            </w:pPr>
            <w:r w:rsidRPr="00081F83">
              <w:rPr>
                <w:rFonts w:ascii="Arial" w:eastAsia="Times New Roman" w:hAnsi="Arial" w:cs="Arial"/>
                <w:b/>
                <w:bCs/>
                <w:sz w:val="24"/>
                <w:szCs w:val="24"/>
                <w:lang w:eastAsia="en-GB"/>
              </w:rPr>
              <w:t>Decisions</w:t>
            </w:r>
          </w:p>
        </w:tc>
        <w:tc>
          <w:tcPr>
            <w:tcW w:w="1582" w:type="dxa"/>
            <w:tcBorders>
              <w:top w:val="single" w:sz="4" w:space="0" w:color="auto"/>
              <w:left w:val="nil"/>
              <w:bottom w:val="single" w:sz="4" w:space="0" w:color="auto"/>
              <w:right w:val="single" w:sz="4" w:space="0" w:color="auto"/>
            </w:tcBorders>
            <w:shd w:val="clear" w:color="000000" w:fill="D0CECE"/>
            <w:vAlign w:val="center"/>
            <w:hideMark/>
          </w:tcPr>
          <w:p w:rsidR="00084265" w:rsidRPr="00081F83" w:rsidRDefault="006122F1" w:rsidP="009508A6">
            <w:pPr>
              <w:spacing w:after="0" w:line="240" w:lineRule="auto"/>
              <w:jc w:val="center"/>
              <w:rPr>
                <w:rFonts w:ascii="Arial" w:eastAsia="Times New Roman" w:hAnsi="Arial" w:cs="Arial"/>
                <w:b/>
                <w:bCs/>
                <w:sz w:val="24"/>
                <w:szCs w:val="24"/>
                <w:lang w:eastAsia="en-GB"/>
              </w:rPr>
            </w:pPr>
            <w:r w:rsidRPr="00081F83">
              <w:rPr>
                <w:rFonts w:ascii="Arial" w:eastAsia="Times New Roman" w:hAnsi="Arial" w:cs="Arial"/>
                <w:b/>
                <w:bCs/>
                <w:sz w:val="24"/>
                <w:szCs w:val="24"/>
                <w:lang w:eastAsia="en-GB"/>
              </w:rPr>
              <w:t>Changes to planned delivery</w:t>
            </w:r>
          </w:p>
        </w:tc>
        <w:tc>
          <w:tcPr>
            <w:tcW w:w="1481" w:type="dxa"/>
            <w:tcBorders>
              <w:top w:val="single" w:sz="4" w:space="0" w:color="auto"/>
              <w:left w:val="nil"/>
              <w:bottom w:val="single" w:sz="4" w:space="0" w:color="auto"/>
              <w:right w:val="single" w:sz="4" w:space="0" w:color="auto"/>
            </w:tcBorders>
            <w:shd w:val="clear" w:color="000000" w:fill="D0CECE"/>
            <w:vAlign w:val="center"/>
            <w:hideMark/>
          </w:tcPr>
          <w:p w:rsidR="00084265" w:rsidRPr="00081F83" w:rsidRDefault="006122F1" w:rsidP="009508A6">
            <w:pPr>
              <w:spacing w:after="0" w:line="240" w:lineRule="auto"/>
              <w:jc w:val="center"/>
              <w:rPr>
                <w:rFonts w:ascii="Arial" w:eastAsia="Times New Roman" w:hAnsi="Arial" w:cs="Arial"/>
                <w:b/>
                <w:bCs/>
                <w:sz w:val="24"/>
                <w:szCs w:val="24"/>
                <w:lang w:eastAsia="en-GB"/>
              </w:rPr>
            </w:pPr>
            <w:r w:rsidRPr="00081F83">
              <w:rPr>
                <w:rFonts w:ascii="Arial" w:eastAsia="Times New Roman" w:hAnsi="Arial" w:cs="Arial"/>
                <w:b/>
                <w:bCs/>
                <w:sz w:val="24"/>
                <w:szCs w:val="24"/>
                <w:lang w:eastAsia="en-GB"/>
              </w:rPr>
              <w:t>Total Delivery Plan for Monitoring</w:t>
            </w:r>
          </w:p>
        </w:tc>
      </w:tr>
      <w:tr w:rsidR="00A727B8" w:rsidTr="00BF399A">
        <w:trPr>
          <w:trHeight w:val="264"/>
        </w:trPr>
        <w:tc>
          <w:tcPr>
            <w:tcW w:w="2364" w:type="dxa"/>
            <w:vMerge/>
            <w:tcBorders>
              <w:top w:val="single" w:sz="4" w:space="0" w:color="auto"/>
              <w:left w:val="single" w:sz="4" w:space="0" w:color="auto"/>
              <w:bottom w:val="single" w:sz="4" w:space="0" w:color="auto"/>
              <w:right w:val="single" w:sz="4" w:space="0" w:color="auto"/>
            </w:tcBorders>
            <w:vAlign w:val="center"/>
            <w:hideMark/>
          </w:tcPr>
          <w:p w:rsidR="00084265" w:rsidRPr="00081F83" w:rsidRDefault="00D00F00" w:rsidP="009508A6">
            <w:pPr>
              <w:spacing w:after="0" w:line="240" w:lineRule="auto"/>
              <w:rPr>
                <w:rFonts w:ascii="Arial" w:eastAsia="Times New Roman" w:hAnsi="Arial" w:cs="Arial"/>
                <w:b/>
                <w:bCs/>
                <w:sz w:val="24"/>
                <w:szCs w:val="24"/>
                <w:lang w:eastAsia="en-GB"/>
              </w:rPr>
            </w:pPr>
          </w:p>
        </w:tc>
        <w:tc>
          <w:tcPr>
            <w:tcW w:w="1481" w:type="dxa"/>
            <w:tcBorders>
              <w:top w:val="nil"/>
              <w:left w:val="nil"/>
              <w:bottom w:val="single" w:sz="4" w:space="0" w:color="auto"/>
              <w:right w:val="single" w:sz="4" w:space="0" w:color="auto"/>
            </w:tcBorders>
            <w:shd w:val="clear" w:color="000000" w:fill="D0CECE"/>
            <w:vAlign w:val="center"/>
            <w:hideMark/>
          </w:tcPr>
          <w:p w:rsidR="00084265" w:rsidRPr="00081F83" w:rsidRDefault="006122F1" w:rsidP="009508A6">
            <w:pPr>
              <w:spacing w:after="0" w:line="240" w:lineRule="auto"/>
              <w:jc w:val="center"/>
              <w:rPr>
                <w:rFonts w:ascii="Arial" w:eastAsia="Times New Roman" w:hAnsi="Arial" w:cs="Arial"/>
                <w:b/>
                <w:bCs/>
                <w:sz w:val="24"/>
                <w:szCs w:val="24"/>
                <w:lang w:eastAsia="en-GB"/>
              </w:rPr>
            </w:pPr>
            <w:r w:rsidRPr="00081F83">
              <w:rPr>
                <w:rFonts w:ascii="Arial" w:eastAsia="Times New Roman" w:hAnsi="Arial" w:cs="Arial"/>
                <w:b/>
                <w:bCs/>
                <w:sz w:val="24"/>
                <w:szCs w:val="24"/>
                <w:lang w:eastAsia="en-GB"/>
              </w:rPr>
              <w:t>£m</w:t>
            </w:r>
          </w:p>
        </w:tc>
        <w:tc>
          <w:tcPr>
            <w:tcW w:w="1481" w:type="dxa"/>
            <w:tcBorders>
              <w:top w:val="nil"/>
              <w:left w:val="nil"/>
              <w:bottom w:val="single" w:sz="4" w:space="0" w:color="auto"/>
              <w:right w:val="single" w:sz="4" w:space="0" w:color="auto"/>
            </w:tcBorders>
            <w:shd w:val="clear" w:color="000000" w:fill="D0CECE"/>
            <w:vAlign w:val="center"/>
            <w:hideMark/>
          </w:tcPr>
          <w:p w:rsidR="00084265" w:rsidRPr="00081F83" w:rsidRDefault="006122F1" w:rsidP="009508A6">
            <w:pPr>
              <w:spacing w:after="0" w:line="240" w:lineRule="auto"/>
              <w:jc w:val="center"/>
              <w:rPr>
                <w:rFonts w:ascii="Arial" w:eastAsia="Times New Roman" w:hAnsi="Arial" w:cs="Arial"/>
                <w:b/>
                <w:bCs/>
                <w:sz w:val="24"/>
                <w:szCs w:val="24"/>
                <w:lang w:eastAsia="en-GB"/>
              </w:rPr>
            </w:pPr>
            <w:r w:rsidRPr="00081F83">
              <w:rPr>
                <w:rFonts w:ascii="Arial" w:eastAsia="Times New Roman" w:hAnsi="Arial" w:cs="Arial"/>
                <w:b/>
                <w:bCs/>
                <w:sz w:val="24"/>
                <w:szCs w:val="24"/>
                <w:lang w:eastAsia="en-GB"/>
              </w:rPr>
              <w:t>£m</w:t>
            </w:r>
          </w:p>
        </w:tc>
        <w:tc>
          <w:tcPr>
            <w:tcW w:w="1582" w:type="dxa"/>
            <w:tcBorders>
              <w:top w:val="nil"/>
              <w:left w:val="nil"/>
              <w:bottom w:val="single" w:sz="4" w:space="0" w:color="auto"/>
              <w:right w:val="single" w:sz="4" w:space="0" w:color="auto"/>
            </w:tcBorders>
            <w:shd w:val="clear" w:color="000000" w:fill="D0CECE"/>
            <w:vAlign w:val="center"/>
            <w:hideMark/>
          </w:tcPr>
          <w:p w:rsidR="00084265" w:rsidRPr="00081F83" w:rsidRDefault="006122F1" w:rsidP="009508A6">
            <w:pPr>
              <w:spacing w:after="0" w:line="240" w:lineRule="auto"/>
              <w:jc w:val="center"/>
              <w:rPr>
                <w:rFonts w:ascii="Arial" w:eastAsia="Times New Roman" w:hAnsi="Arial" w:cs="Arial"/>
                <w:b/>
                <w:bCs/>
                <w:sz w:val="24"/>
                <w:szCs w:val="24"/>
                <w:lang w:eastAsia="en-GB"/>
              </w:rPr>
            </w:pPr>
            <w:r w:rsidRPr="00081F83">
              <w:rPr>
                <w:rFonts w:ascii="Arial" w:eastAsia="Times New Roman" w:hAnsi="Arial" w:cs="Arial"/>
                <w:b/>
                <w:bCs/>
                <w:sz w:val="24"/>
                <w:szCs w:val="24"/>
                <w:lang w:eastAsia="en-GB"/>
              </w:rPr>
              <w:t>£m</w:t>
            </w:r>
          </w:p>
        </w:tc>
        <w:tc>
          <w:tcPr>
            <w:tcW w:w="1481" w:type="dxa"/>
            <w:tcBorders>
              <w:top w:val="nil"/>
              <w:left w:val="nil"/>
              <w:bottom w:val="single" w:sz="4" w:space="0" w:color="auto"/>
              <w:right w:val="single" w:sz="4" w:space="0" w:color="auto"/>
            </w:tcBorders>
            <w:shd w:val="clear" w:color="000000" w:fill="D0CECE"/>
            <w:vAlign w:val="center"/>
            <w:hideMark/>
          </w:tcPr>
          <w:p w:rsidR="00084265" w:rsidRPr="00081F83" w:rsidRDefault="006122F1" w:rsidP="009508A6">
            <w:pPr>
              <w:spacing w:after="0" w:line="240" w:lineRule="auto"/>
              <w:jc w:val="center"/>
              <w:rPr>
                <w:rFonts w:ascii="Arial" w:eastAsia="Times New Roman" w:hAnsi="Arial" w:cs="Arial"/>
                <w:b/>
                <w:bCs/>
                <w:sz w:val="24"/>
                <w:szCs w:val="24"/>
                <w:lang w:eastAsia="en-GB"/>
              </w:rPr>
            </w:pPr>
            <w:r w:rsidRPr="00081F83">
              <w:rPr>
                <w:rFonts w:ascii="Arial" w:eastAsia="Times New Roman" w:hAnsi="Arial" w:cs="Arial"/>
                <w:b/>
                <w:bCs/>
                <w:sz w:val="24"/>
                <w:szCs w:val="24"/>
                <w:lang w:eastAsia="en-GB"/>
              </w:rPr>
              <w:t>£m</w:t>
            </w:r>
          </w:p>
        </w:tc>
      </w:tr>
      <w:tr w:rsidR="00A727B8" w:rsidTr="00BF399A">
        <w:trPr>
          <w:trHeight w:val="264"/>
        </w:trPr>
        <w:tc>
          <w:tcPr>
            <w:tcW w:w="2364" w:type="dxa"/>
            <w:tcBorders>
              <w:top w:val="nil"/>
              <w:left w:val="single" w:sz="4" w:space="0" w:color="auto"/>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both"/>
              <w:rPr>
                <w:rFonts w:ascii="Arial" w:eastAsia="Times New Roman" w:hAnsi="Arial" w:cs="Arial"/>
                <w:sz w:val="24"/>
                <w:szCs w:val="24"/>
                <w:lang w:eastAsia="en-GB"/>
              </w:rPr>
            </w:pPr>
            <w:r w:rsidRPr="00081F83">
              <w:rPr>
                <w:rFonts w:ascii="Arial" w:eastAsia="Times New Roman" w:hAnsi="Arial" w:cs="Arial"/>
                <w:sz w:val="24"/>
                <w:szCs w:val="24"/>
                <w:lang w:eastAsia="en-GB"/>
              </w:rPr>
              <w:t>Schools (including DFC)</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27.089</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12.119</w:t>
            </w:r>
          </w:p>
        </w:tc>
        <w:tc>
          <w:tcPr>
            <w:tcW w:w="1582"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-12.326</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26.882</w:t>
            </w:r>
          </w:p>
        </w:tc>
      </w:tr>
      <w:tr w:rsidR="00A727B8" w:rsidTr="00BF399A">
        <w:trPr>
          <w:trHeight w:val="264"/>
        </w:trPr>
        <w:tc>
          <w:tcPr>
            <w:tcW w:w="2364" w:type="dxa"/>
            <w:tcBorders>
              <w:top w:val="nil"/>
              <w:left w:val="single" w:sz="4" w:space="0" w:color="auto"/>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both"/>
              <w:rPr>
                <w:rFonts w:ascii="Arial" w:eastAsia="Times New Roman" w:hAnsi="Arial" w:cs="Arial"/>
                <w:sz w:val="24"/>
                <w:szCs w:val="24"/>
                <w:lang w:eastAsia="en-GB"/>
              </w:rPr>
            </w:pPr>
            <w:r w:rsidRPr="00081F83">
              <w:rPr>
                <w:rFonts w:ascii="Arial" w:eastAsia="Times New Roman" w:hAnsi="Arial" w:cs="Arial"/>
                <w:sz w:val="24"/>
                <w:szCs w:val="24"/>
                <w:lang w:eastAsia="en-GB"/>
              </w:rPr>
              <w:t>Children and Young People</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4.382</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2.895</w:t>
            </w:r>
          </w:p>
        </w:tc>
        <w:tc>
          <w:tcPr>
            <w:tcW w:w="1582"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-5.728</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1.549</w:t>
            </w:r>
          </w:p>
        </w:tc>
      </w:tr>
      <w:tr w:rsidR="00A727B8" w:rsidTr="00BF399A">
        <w:trPr>
          <w:trHeight w:val="264"/>
        </w:trPr>
        <w:tc>
          <w:tcPr>
            <w:tcW w:w="2364" w:type="dxa"/>
            <w:tcBorders>
              <w:top w:val="nil"/>
              <w:left w:val="single" w:sz="4" w:space="0" w:color="auto"/>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both"/>
              <w:rPr>
                <w:rFonts w:ascii="Arial" w:eastAsia="Times New Roman" w:hAnsi="Arial" w:cs="Arial"/>
                <w:sz w:val="24"/>
                <w:szCs w:val="24"/>
                <w:lang w:eastAsia="en-GB"/>
              </w:rPr>
            </w:pPr>
            <w:r w:rsidRPr="00081F83">
              <w:rPr>
                <w:rFonts w:ascii="Arial" w:eastAsia="Times New Roman" w:hAnsi="Arial" w:cs="Arial"/>
                <w:sz w:val="24"/>
                <w:szCs w:val="24"/>
                <w:lang w:eastAsia="en-GB"/>
              </w:rPr>
              <w:t>Highways</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40.121</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34.013</w:t>
            </w:r>
          </w:p>
        </w:tc>
        <w:tc>
          <w:tcPr>
            <w:tcW w:w="1582"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-35.137</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38.997</w:t>
            </w:r>
          </w:p>
        </w:tc>
      </w:tr>
      <w:tr w:rsidR="00A727B8" w:rsidTr="00BF399A">
        <w:trPr>
          <w:trHeight w:val="264"/>
        </w:trPr>
        <w:tc>
          <w:tcPr>
            <w:tcW w:w="2364" w:type="dxa"/>
            <w:tcBorders>
              <w:top w:val="nil"/>
              <w:left w:val="single" w:sz="4" w:space="0" w:color="auto"/>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both"/>
              <w:rPr>
                <w:rFonts w:ascii="Arial" w:eastAsia="Times New Roman" w:hAnsi="Arial" w:cs="Arial"/>
                <w:sz w:val="24"/>
                <w:szCs w:val="24"/>
                <w:lang w:eastAsia="en-GB"/>
              </w:rPr>
            </w:pPr>
            <w:r w:rsidRPr="00081F83">
              <w:rPr>
                <w:rFonts w:ascii="Arial" w:eastAsia="Times New Roman" w:hAnsi="Arial" w:cs="Arial"/>
                <w:sz w:val="24"/>
                <w:szCs w:val="24"/>
                <w:lang w:eastAsia="en-GB"/>
              </w:rPr>
              <w:t>Transport</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15.302</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6.216</w:t>
            </w:r>
          </w:p>
        </w:tc>
        <w:tc>
          <w:tcPr>
            <w:tcW w:w="1582"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0.053</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21.571</w:t>
            </w:r>
          </w:p>
        </w:tc>
      </w:tr>
      <w:tr w:rsidR="00A727B8" w:rsidTr="00BF399A">
        <w:trPr>
          <w:trHeight w:val="264"/>
        </w:trPr>
        <w:tc>
          <w:tcPr>
            <w:tcW w:w="2364" w:type="dxa"/>
            <w:tcBorders>
              <w:top w:val="nil"/>
              <w:left w:val="single" w:sz="4" w:space="0" w:color="auto"/>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both"/>
              <w:rPr>
                <w:rFonts w:ascii="Arial" w:eastAsia="Times New Roman" w:hAnsi="Arial" w:cs="Arial"/>
                <w:sz w:val="24"/>
                <w:szCs w:val="24"/>
                <w:lang w:eastAsia="en-GB"/>
              </w:rPr>
            </w:pPr>
            <w:r w:rsidRPr="00081F83">
              <w:rPr>
                <w:rFonts w:ascii="Arial" w:eastAsia="Times New Roman" w:hAnsi="Arial" w:cs="Arial"/>
                <w:sz w:val="24"/>
                <w:szCs w:val="24"/>
                <w:lang w:eastAsia="en-GB"/>
              </w:rPr>
              <w:t>Externally Funded Schemes</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6.574</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0.086</w:t>
            </w:r>
          </w:p>
        </w:tc>
        <w:tc>
          <w:tcPr>
            <w:tcW w:w="1582"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1.314</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7.974</w:t>
            </w:r>
          </w:p>
        </w:tc>
      </w:tr>
      <w:tr w:rsidR="00A727B8" w:rsidTr="00BF399A">
        <w:trPr>
          <w:trHeight w:val="264"/>
        </w:trPr>
        <w:tc>
          <w:tcPr>
            <w:tcW w:w="2364" w:type="dxa"/>
            <w:tcBorders>
              <w:top w:val="nil"/>
              <w:left w:val="single" w:sz="4" w:space="0" w:color="auto"/>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both"/>
              <w:rPr>
                <w:rFonts w:ascii="Arial" w:eastAsia="Times New Roman" w:hAnsi="Arial" w:cs="Arial"/>
                <w:sz w:val="24"/>
                <w:szCs w:val="24"/>
                <w:lang w:eastAsia="en-GB"/>
              </w:rPr>
            </w:pPr>
            <w:r w:rsidRPr="00081F83">
              <w:rPr>
                <w:rFonts w:ascii="Arial" w:eastAsia="Times New Roman" w:hAnsi="Arial" w:cs="Arial"/>
                <w:sz w:val="24"/>
                <w:szCs w:val="24"/>
                <w:lang w:eastAsia="en-GB"/>
              </w:rPr>
              <w:t>Waste and Other</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0.300</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0.000</w:t>
            </w:r>
          </w:p>
        </w:tc>
        <w:tc>
          <w:tcPr>
            <w:tcW w:w="1582"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0.000</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0.300</w:t>
            </w:r>
          </w:p>
        </w:tc>
      </w:tr>
      <w:tr w:rsidR="00A727B8" w:rsidTr="00BF399A">
        <w:trPr>
          <w:trHeight w:val="264"/>
        </w:trPr>
        <w:tc>
          <w:tcPr>
            <w:tcW w:w="2364" w:type="dxa"/>
            <w:tcBorders>
              <w:top w:val="nil"/>
              <w:left w:val="single" w:sz="4" w:space="0" w:color="auto"/>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both"/>
              <w:rPr>
                <w:rFonts w:ascii="Arial" w:eastAsia="Times New Roman" w:hAnsi="Arial" w:cs="Arial"/>
                <w:sz w:val="24"/>
                <w:szCs w:val="24"/>
                <w:lang w:eastAsia="en-GB"/>
              </w:rPr>
            </w:pPr>
            <w:r w:rsidRPr="00081F83">
              <w:rPr>
                <w:rFonts w:ascii="Arial" w:eastAsia="Times New Roman" w:hAnsi="Arial" w:cs="Arial"/>
                <w:sz w:val="24"/>
                <w:szCs w:val="24"/>
                <w:lang w:eastAsia="en-GB"/>
              </w:rPr>
              <w:t>Adult Social Care</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16.231</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0.000</w:t>
            </w:r>
          </w:p>
        </w:tc>
        <w:tc>
          <w:tcPr>
            <w:tcW w:w="1582"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0.757</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16.988</w:t>
            </w:r>
          </w:p>
        </w:tc>
      </w:tr>
      <w:tr w:rsidR="00A727B8" w:rsidTr="00BF399A">
        <w:trPr>
          <w:trHeight w:val="264"/>
        </w:trPr>
        <w:tc>
          <w:tcPr>
            <w:tcW w:w="2364" w:type="dxa"/>
            <w:tcBorders>
              <w:top w:val="nil"/>
              <w:left w:val="single" w:sz="4" w:space="0" w:color="auto"/>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both"/>
              <w:rPr>
                <w:rFonts w:ascii="Arial" w:eastAsia="Times New Roman" w:hAnsi="Arial" w:cs="Arial"/>
                <w:sz w:val="24"/>
                <w:szCs w:val="24"/>
                <w:lang w:eastAsia="en-GB"/>
              </w:rPr>
            </w:pPr>
            <w:r w:rsidRPr="00081F83">
              <w:rPr>
                <w:rFonts w:ascii="Arial" w:eastAsia="Times New Roman" w:hAnsi="Arial" w:cs="Arial"/>
                <w:sz w:val="24"/>
                <w:szCs w:val="24"/>
                <w:lang w:eastAsia="en-GB"/>
              </w:rPr>
              <w:t>Corporate</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19.243</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18.398</w:t>
            </w:r>
          </w:p>
        </w:tc>
        <w:tc>
          <w:tcPr>
            <w:tcW w:w="1582"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-10.744</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26.897</w:t>
            </w:r>
          </w:p>
        </w:tc>
      </w:tr>
      <w:tr w:rsidR="00A727B8" w:rsidTr="00BF399A">
        <w:trPr>
          <w:trHeight w:val="264"/>
        </w:trPr>
        <w:tc>
          <w:tcPr>
            <w:tcW w:w="2364" w:type="dxa"/>
            <w:tcBorders>
              <w:top w:val="nil"/>
              <w:left w:val="single" w:sz="4" w:space="0" w:color="auto"/>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both"/>
              <w:rPr>
                <w:rFonts w:ascii="Arial" w:eastAsia="Times New Roman" w:hAnsi="Arial" w:cs="Arial"/>
                <w:sz w:val="24"/>
                <w:szCs w:val="24"/>
                <w:lang w:eastAsia="en-GB"/>
              </w:rPr>
            </w:pPr>
            <w:r w:rsidRPr="00081F83">
              <w:rPr>
                <w:rFonts w:ascii="Arial" w:eastAsia="Times New Roman" w:hAnsi="Arial" w:cs="Arial"/>
                <w:sz w:val="24"/>
                <w:szCs w:val="24"/>
                <w:lang w:eastAsia="en-GB"/>
              </w:rPr>
              <w:t>Vehicles</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4.600</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4.600</w:t>
            </w:r>
          </w:p>
        </w:tc>
        <w:tc>
          <w:tcPr>
            <w:tcW w:w="1582"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-4.277</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4.923</w:t>
            </w:r>
          </w:p>
        </w:tc>
      </w:tr>
      <w:tr w:rsidR="00A727B8" w:rsidTr="00BF399A">
        <w:trPr>
          <w:trHeight w:val="264"/>
        </w:trPr>
        <w:tc>
          <w:tcPr>
            <w:tcW w:w="2364" w:type="dxa"/>
            <w:tcBorders>
              <w:top w:val="nil"/>
              <w:left w:val="single" w:sz="4" w:space="0" w:color="auto"/>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both"/>
              <w:rPr>
                <w:rFonts w:ascii="Arial" w:eastAsia="Times New Roman" w:hAnsi="Arial" w:cs="Arial"/>
                <w:sz w:val="24"/>
                <w:szCs w:val="24"/>
                <w:lang w:eastAsia="en-GB"/>
              </w:rPr>
            </w:pPr>
            <w:r w:rsidRPr="00081F83">
              <w:rPr>
                <w:rFonts w:ascii="Arial" w:eastAsia="Times New Roman" w:hAnsi="Arial" w:cs="Arial"/>
                <w:sz w:val="24"/>
                <w:szCs w:val="24"/>
                <w:lang w:eastAsia="en-GB"/>
              </w:rPr>
              <w:t>Transforming Cities Fund</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0.000</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3.429</w:t>
            </w:r>
          </w:p>
        </w:tc>
        <w:tc>
          <w:tcPr>
            <w:tcW w:w="1582"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0.000</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sz w:val="24"/>
                <w:szCs w:val="24"/>
                <w:lang w:eastAsia="en-GB"/>
              </w:rPr>
            </w:pPr>
            <w:r w:rsidRPr="00081F83">
              <w:rPr>
                <w:rFonts w:ascii="Arial" w:eastAsia="Times New Roman" w:hAnsi="Arial" w:cs="Arial"/>
                <w:sz w:val="24"/>
                <w:szCs w:val="24"/>
                <w:lang w:eastAsia="en-GB"/>
              </w:rPr>
              <w:t>3.429</w:t>
            </w:r>
          </w:p>
        </w:tc>
      </w:tr>
      <w:tr w:rsidR="00A727B8" w:rsidTr="00BF399A">
        <w:trPr>
          <w:trHeight w:val="264"/>
        </w:trPr>
        <w:tc>
          <w:tcPr>
            <w:tcW w:w="2364" w:type="dxa"/>
            <w:tcBorders>
              <w:top w:val="nil"/>
              <w:left w:val="single" w:sz="4" w:space="0" w:color="auto"/>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both"/>
              <w:rPr>
                <w:rFonts w:ascii="Arial" w:eastAsia="Times New Roman" w:hAnsi="Arial" w:cs="Arial"/>
                <w:b/>
                <w:bCs/>
                <w:sz w:val="24"/>
                <w:szCs w:val="24"/>
                <w:lang w:eastAsia="en-GB"/>
              </w:rPr>
            </w:pPr>
            <w:r w:rsidRPr="00081F83">
              <w:rPr>
                <w:rFonts w:ascii="Arial" w:eastAsia="Times New Roman" w:hAnsi="Arial" w:cs="Arial"/>
                <w:b/>
                <w:bCs/>
                <w:sz w:val="24"/>
                <w:szCs w:val="24"/>
                <w:lang w:eastAsia="en-GB"/>
              </w:rPr>
              <w:t>Grand Total</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b/>
                <w:bCs/>
                <w:sz w:val="24"/>
                <w:szCs w:val="24"/>
                <w:lang w:eastAsia="en-GB"/>
              </w:rPr>
            </w:pPr>
            <w:r w:rsidRPr="00081F83">
              <w:rPr>
                <w:rFonts w:ascii="Arial" w:eastAsia="Times New Roman" w:hAnsi="Arial" w:cs="Arial"/>
                <w:b/>
                <w:bCs/>
                <w:sz w:val="24"/>
                <w:szCs w:val="24"/>
                <w:lang w:eastAsia="en-GB"/>
              </w:rPr>
              <w:t>133.842</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b/>
                <w:bCs/>
                <w:sz w:val="24"/>
                <w:szCs w:val="24"/>
                <w:lang w:eastAsia="en-GB"/>
              </w:rPr>
            </w:pPr>
            <w:r w:rsidRPr="00081F83">
              <w:rPr>
                <w:rFonts w:ascii="Arial" w:eastAsia="Times New Roman" w:hAnsi="Arial" w:cs="Arial"/>
                <w:b/>
                <w:bCs/>
                <w:sz w:val="24"/>
                <w:szCs w:val="24"/>
                <w:lang w:eastAsia="en-GB"/>
              </w:rPr>
              <w:t>81.756</w:t>
            </w:r>
          </w:p>
        </w:tc>
        <w:tc>
          <w:tcPr>
            <w:tcW w:w="1582"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b/>
                <w:bCs/>
                <w:sz w:val="24"/>
                <w:szCs w:val="24"/>
                <w:lang w:eastAsia="en-GB"/>
              </w:rPr>
            </w:pPr>
            <w:r w:rsidRPr="00081F83">
              <w:rPr>
                <w:rFonts w:ascii="Arial" w:eastAsia="Times New Roman" w:hAnsi="Arial" w:cs="Arial"/>
                <w:b/>
                <w:bCs/>
                <w:sz w:val="24"/>
                <w:szCs w:val="24"/>
                <w:lang w:eastAsia="en-GB"/>
              </w:rPr>
              <w:t>-66.088</w:t>
            </w:r>
          </w:p>
        </w:tc>
        <w:tc>
          <w:tcPr>
            <w:tcW w:w="1481" w:type="dxa"/>
            <w:tcBorders>
              <w:top w:val="nil"/>
              <w:left w:val="nil"/>
              <w:bottom w:val="single" w:sz="4" w:space="0" w:color="auto"/>
              <w:right w:val="single" w:sz="4" w:space="0" w:color="auto"/>
            </w:tcBorders>
            <w:shd w:val="clear" w:color="auto" w:fill="auto"/>
            <w:vAlign w:val="center"/>
            <w:hideMark/>
          </w:tcPr>
          <w:p w:rsidR="00084265" w:rsidRPr="00081F83" w:rsidRDefault="006122F1" w:rsidP="009508A6">
            <w:pPr>
              <w:spacing w:after="0" w:line="240" w:lineRule="auto"/>
              <w:jc w:val="right"/>
              <w:rPr>
                <w:rFonts w:ascii="Arial" w:eastAsia="Times New Roman" w:hAnsi="Arial" w:cs="Arial"/>
                <w:b/>
                <w:bCs/>
                <w:sz w:val="24"/>
                <w:szCs w:val="24"/>
                <w:lang w:eastAsia="en-GB"/>
              </w:rPr>
            </w:pPr>
            <w:r w:rsidRPr="00081F83">
              <w:rPr>
                <w:rFonts w:ascii="Arial" w:eastAsia="Times New Roman" w:hAnsi="Arial" w:cs="Arial"/>
                <w:b/>
                <w:bCs/>
                <w:sz w:val="24"/>
                <w:szCs w:val="24"/>
                <w:lang w:eastAsia="en-GB"/>
              </w:rPr>
              <w:t>149.510</w:t>
            </w:r>
          </w:p>
        </w:tc>
      </w:tr>
    </w:tbl>
    <w:p w:rsidR="00084265" w:rsidRPr="00081F83" w:rsidRDefault="006122F1" w:rsidP="00084265">
      <w:pPr>
        <w:pStyle w:val="ListParagraph"/>
        <w:numPr>
          <w:ilvl w:val="0"/>
          <w:numId w:val="1"/>
        </w:numPr>
        <w:rPr>
          <w:rFonts w:ascii="Arial" w:hAnsi="Arial" w:cs="Arial"/>
          <w:b/>
          <w:color w:val="000000" w:themeColor="text1"/>
          <w:sz w:val="24"/>
          <w:szCs w:val="24"/>
        </w:rPr>
      </w:pPr>
      <w:r w:rsidRPr="00081F83">
        <w:rPr>
          <w:rFonts w:ascii="Arial" w:hAnsi="Arial" w:cs="Arial"/>
          <w:b/>
          <w:color w:val="000000" w:themeColor="text1"/>
          <w:sz w:val="24"/>
          <w:szCs w:val="24"/>
        </w:rPr>
        <w:lastRenderedPageBreak/>
        <w:t>Risks to the Delivery Programme – COVID19</w:t>
      </w:r>
    </w:p>
    <w:p w:rsidR="00084265" w:rsidRDefault="006122F1" w:rsidP="000B66FD">
      <w:pPr>
        <w:spacing w:after="0"/>
        <w:jc w:val="both"/>
        <w:rPr>
          <w:rFonts w:ascii="Arial" w:hAnsi="Arial" w:cs="Arial"/>
          <w:color w:val="000000" w:themeColor="text1"/>
          <w:sz w:val="24"/>
          <w:szCs w:val="24"/>
        </w:rPr>
      </w:pPr>
      <w:r w:rsidRPr="00081F83">
        <w:rPr>
          <w:rFonts w:ascii="Arial" w:hAnsi="Arial" w:cs="Arial"/>
          <w:color w:val="000000" w:themeColor="text1"/>
          <w:sz w:val="24"/>
          <w:szCs w:val="24"/>
        </w:rPr>
        <w:t>The current delivery plan budget represents the estimated value of delivery during the financial year which the programme managers within each block have committed to delivering given a return to normal working conditions, and work then progressing as planned. The impact of the COVID19 pandemic on planned delivery</w:t>
      </w:r>
      <w:r>
        <w:rPr>
          <w:rFonts w:ascii="Arial" w:hAnsi="Arial" w:cs="Arial"/>
          <w:color w:val="000000" w:themeColor="text1"/>
          <w:sz w:val="24"/>
          <w:szCs w:val="24"/>
        </w:rPr>
        <w:t xml:space="preserve"> over the year</w:t>
      </w:r>
      <w:r w:rsidRPr="00081F83">
        <w:rPr>
          <w:rFonts w:ascii="Arial" w:hAnsi="Arial" w:cs="Arial"/>
          <w:color w:val="000000" w:themeColor="text1"/>
          <w:sz w:val="24"/>
          <w:szCs w:val="24"/>
        </w:rPr>
        <w:t xml:space="preserve"> is </w:t>
      </w:r>
      <w:r>
        <w:rPr>
          <w:rFonts w:ascii="Arial" w:hAnsi="Arial" w:cs="Arial"/>
          <w:color w:val="000000" w:themeColor="text1"/>
          <w:sz w:val="24"/>
          <w:szCs w:val="24"/>
        </w:rPr>
        <w:t>uncertain and</w:t>
      </w:r>
      <w:r w:rsidRPr="00081F83">
        <w:rPr>
          <w:rFonts w:ascii="Arial" w:hAnsi="Arial" w:cs="Arial"/>
          <w:color w:val="000000" w:themeColor="text1"/>
          <w:sz w:val="24"/>
          <w:szCs w:val="24"/>
        </w:rPr>
        <w:t xml:space="preserve"> therefore cannot be robustly reflected in the delivery plan budget figure. The figure shows the projects in line to be delivered and ones that programme managers would strive to deliver under normal working conditions.</w:t>
      </w:r>
    </w:p>
    <w:p w:rsidR="006122F1" w:rsidRPr="00081F83" w:rsidRDefault="006122F1" w:rsidP="000B66FD">
      <w:pPr>
        <w:spacing w:after="0"/>
        <w:jc w:val="both"/>
        <w:rPr>
          <w:rFonts w:ascii="Arial" w:hAnsi="Arial" w:cs="Arial"/>
          <w:color w:val="000000" w:themeColor="text1"/>
          <w:sz w:val="24"/>
          <w:szCs w:val="24"/>
        </w:rPr>
      </w:pPr>
    </w:p>
    <w:p w:rsidR="006122F1" w:rsidRDefault="006122F1" w:rsidP="000B66FD">
      <w:pPr>
        <w:spacing w:after="0"/>
        <w:jc w:val="both"/>
        <w:rPr>
          <w:rFonts w:ascii="Arial" w:hAnsi="Arial" w:cs="Arial"/>
          <w:color w:val="000000" w:themeColor="text1"/>
          <w:sz w:val="24"/>
          <w:szCs w:val="24"/>
        </w:rPr>
      </w:pPr>
      <w:r w:rsidRPr="00081F83">
        <w:rPr>
          <w:rFonts w:ascii="Arial" w:hAnsi="Arial" w:cs="Arial"/>
          <w:color w:val="000000" w:themeColor="text1"/>
          <w:sz w:val="24"/>
          <w:szCs w:val="24"/>
        </w:rPr>
        <w:t xml:space="preserve">The continuing management of the pandemic provides a large risk across the capital programme. The likelihood and the effect of a 'second wave' </w:t>
      </w:r>
      <w:r>
        <w:rPr>
          <w:rFonts w:ascii="Arial" w:hAnsi="Arial" w:cs="Arial"/>
          <w:color w:val="000000" w:themeColor="text1"/>
          <w:sz w:val="24"/>
          <w:szCs w:val="24"/>
        </w:rPr>
        <w:t xml:space="preserve">on </w:t>
      </w:r>
      <w:r w:rsidRPr="00081F83">
        <w:rPr>
          <w:rFonts w:ascii="Arial" w:hAnsi="Arial" w:cs="Arial"/>
          <w:color w:val="000000" w:themeColor="text1"/>
          <w:sz w:val="24"/>
          <w:szCs w:val="24"/>
        </w:rPr>
        <w:t>resources, supply chain and delivery are currently unclear</w:t>
      </w:r>
      <w:r>
        <w:rPr>
          <w:rFonts w:ascii="Arial" w:hAnsi="Arial" w:cs="Arial"/>
          <w:color w:val="000000" w:themeColor="text1"/>
          <w:sz w:val="24"/>
          <w:szCs w:val="24"/>
        </w:rPr>
        <w:t xml:space="preserve">. </w:t>
      </w:r>
    </w:p>
    <w:p w:rsidR="006122F1" w:rsidRPr="00081F83" w:rsidRDefault="006122F1" w:rsidP="000B66FD">
      <w:pPr>
        <w:spacing w:after="0"/>
        <w:jc w:val="both"/>
        <w:rPr>
          <w:rFonts w:ascii="Arial" w:hAnsi="Arial" w:cs="Arial"/>
          <w:color w:val="000000" w:themeColor="text1"/>
          <w:sz w:val="24"/>
          <w:szCs w:val="24"/>
        </w:rPr>
      </w:pPr>
    </w:p>
    <w:p w:rsidR="00084265" w:rsidRDefault="006122F1" w:rsidP="000B66FD">
      <w:pPr>
        <w:spacing w:after="0"/>
        <w:jc w:val="both"/>
        <w:rPr>
          <w:rFonts w:ascii="Arial" w:hAnsi="Arial" w:cs="Arial"/>
          <w:color w:val="000000" w:themeColor="text1"/>
          <w:sz w:val="24"/>
          <w:szCs w:val="24"/>
        </w:rPr>
      </w:pPr>
      <w:r w:rsidRPr="00081F83">
        <w:rPr>
          <w:rFonts w:ascii="Arial" w:hAnsi="Arial" w:cs="Arial"/>
          <w:color w:val="000000" w:themeColor="text1"/>
          <w:sz w:val="24"/>
          <w:szCs w:val="24"/>
        </w:rPr>
        <w:t>The narrative for this monitoring report has been produced based on current conditions continuing, or improving slightly, for the remainder of the year. The risks on the delivery outturn due to any future 'second wave' have been omitted from the narrative with the acknowledgement in this section that the risk encompasses the whole Capital programme and that in future months the picture may become clearer of what can be expected going forward. With this in mind, the forecast outturn table (Table 2) includes a column to show a reduced forecast showing the level of delivery that could still be achieved should Lancashire experience another lockdown in this financial year similar to the March to May lockdown.</w:t>
      </w:r>
    </w:p>
    <w:p w:rsidR="006122F1" w:rsidRPr="00081F83" w:rsidRDefault="006122F1" w:rsidP="000B66FD">
      <w:pPr>
        <w:spacing w:after="0"/>
        <w:jc w:val="both"/>
        <w:rPr>
          <w:rFonts w:ascii="Arial" w:hAnsi="Arial" w:cs="Arial"/>
          <w:color w:val="000000" w:themeColor="text1"/>
          <w:sz w:val="24"/>
          <w:szCs w:val="24"/>
        </w:rPr>
      </w:pPr>
    </w:p>
    <w:p w:rsidR="006122F1" w:rsidRDefault="006122F1" w:rsidP="000B66FD">
      <w:pPr>
        <w:spacing w:after="0"/>
        <w:jc w:val="both"/>
        <w:rPr>
          <w:rFonts w:ascii="Arial" w:hAnsi="Arial" w:cs="Arial"/>
          <w:color w:val="000000" w:themeColor="text1"/>
          <w:sz w:val="24"/>
          <w:szCs w:val="24"/>
        </w:rPr>
      </w:pPr>
      <w:r w:rsidRPr="00081F83">
        <w:rPr>
          <w:rFonts w:ascii="Arial" w:hAnsi="Arial" w:cs="Arial"/>
          <w:color w:val="000000" w:themeColor="text1"/>
          <w:sz w:val="24"/>
          <w:szCs w:val="24"/>
        </w:rPr>
        <w:t>In light of the above risks, which are above and beyond the usual risks associated with capital delivery, we will from now on report the possible outturn position as a</w:t>
      </w:r>
      <w:r>
        <w:rPr>
          <w:rFonts w:ascii="Arial" w:hAnsi="Arial" w:cs="Arial"/>
          <w:color w:val="000000" w:themeColor="text1"/>
          <w:sz w:val="24"/>
          <w:szCs w:val="24"/>
        </w:rPr>
        <w:t xml:space="preserve"> </w:t>
      </w:r>
      <w:r w:rsidRPr="00081F83">
        <w:rPr>
          <w:rFonts w:ascii="Arial" w:hAnsi="Arial" w:cs="Arial"/>
          <w:color w:val="000000" w:themeColor="text1"/>
          <w:sz w:val="24"/>
          <w:szCs w:val="24"/>
        </w:rPr>
        <w:t>range.  The topside of this range is the aggregate of all the project outturns rolled up through the programmes, the reduced forecast being based on both a reduction for the normal slippage that happens with complex capital programmes and a further reduction for the potential impact of any reduced activity through local lockdowns in the winter.</w:t>
      </w:r>
    </w:p>
    <w:p w:rsidR="00084265" w:rsidRPr="00081F83" w:rsidRDefault="006122F1" w:rsidP="000B66FD">
      <w:pPr>
        <w:spacing w:after="0"/>
        <w:jc w:val="both"/>
        <w:rPr>
          <w:rFonts w:ascii="Arial" w:hAnsi="Arial" w:cs="Arial"/>
          <w:color w:val="000000" w:themeColor="text1"/>
          <w:sz w:val="24"/>
          <w:szCs w:val="24"/>
        </w:rPr>
      </w:pPr>
      <w:r w:rsidRPr="00081F83">
        <w:rPr>
          <w:rFonts w:ascii="Arial" w:hAnsi="Arial" w:cs="Arial"/>
          <w:color w:val="000000" w:themeColor="text1"/>
          <w:sz w:val="24"/>
          <w:szCs w:val="24"/>
        </w:rPr>
        <w:t xml:space="preserve">  </w:t>
      </w:r>
    </w:p>
    <w:p w:rsidR="00084265" w:rsidRDefault="006122F1" w:rsidP="000B66FD">
      <w:pPr>
        <w:spacing w:after="0"/>
        <w:jc w:val="both"/>
        <w:rPr>
          <w:rFonts w:ascii="Arial" w:hAnsi="Arial" w:cs="Arial"/>
          <w:color w:val="000000" w:themeColor="text1"/>
          <w:sz w:val="24"/>
          <w:szCs w:val="24"/>
        </w:rPr>
      </w:pPr>
      <w:r w:rsidRPr="00081F83">
        <w:rPr>
          <w:rFonts w:ascii="Arial" w:hAnsi="Arial" w:cs="Arial"/>
          <w:color w:val="000000" w:themeColor="text1"/>
          <w:sz w:val="24"/>
          <w:szCs w:val="24"/>
        </w:rPr>
        <w:t xml:space="preserve">There is the possibility that costs may overrun on individual schemes due to Covid 19 issues affecting both supply and delivery methods, these will be monitored at a programme level using contingency budgets.  </w:t>
      </w:r>
    </w:p>
    <w:p w:rsidR="006122F1" w:rsidRPr="00081F83" w:rsidRDefault="006122F1" w:rsidP="000B66FD">
      <w:pPr>
        <w:spacing w:after="0"/>
        <w:jc w:val="both"/>
        <w:rPr>
          <w:rFonts w:ascii="Arial" w:hAnsi="Arial" w:cs="Arial"/>
          <w:color w:val="000000" w:themeColor="text1"/>
          <w:sz w:val="24"/>
          <w:szCs w:val="24"/>
        </w:rPr>
      </w:pPr>
    </w:p>
    <w:p w:rsidR="00084265" w:rsidRPr="00081F83" w:rsidRDefault="006122F1" w:rsidP="00084265">
      <w:pPr>
        <w:pStyle w:val="ListParagraph"/>
        <w:numPr>
          <w:ilvl w:val="0"/>
          <w:numId w:val="1"/>
        </w:numPr>
        <w:rPr>
          <w:rFonts w:ascii="Arial" w:hAnsi="Arial" w:cs="Arial"/>
          <w:b/>
          <w:color w:val="000000" w:themeColor="text1"/>
          <w:sz w:val="24"/>
          <w:szCs w:val="24"/>
        </w:rPr>
      </w:pPr>
      <w:r w:rsidRPr="00081F83">
        <w:rPr>
          <w:rFonts w:ascii="Arial" w:hAnsi="Arial" w:cs="Arial"/>
          <w:b/>
          <w:color w:val="000000" w:themeColor="text1"/>
          <w:sz w:val="24"/>
          <w:szCs w:val="24"/>
        </w:rPr>
        <w:t>Variance Analysis</w:t>
      </w:r>
    </w:p>
    <w:p w:rsidR="00084265" w:rsidRPr="00081F83" w:rsidRDefault="006122F1" w:rsidP="00081F83">
      <w:pPr>
        <w:jc w:val="both"/>
        <w:rPr>
          <w:rFonts w:ascii="Arial" w:hAnsi="Arial" w:cs="Arial"/>
          <w:color w:val="000000" w:themeColor="text1"/>
          <w:sz w:val="24"/>
          <w:szCs w:val="24"/>
        </w:rPr>
      </w:pPr>
      <w:r w:rsidRPr="00081F83">
        <w:rPr>
          <w:rFonts w:ascii="Arial" w:hAnsi="Arial" w:cs="Arial"/>
          <w:color w:val="000000" w:themeColor="text1"/>
          <w:sz w:val="24"/>
          <w:szCs w:val="24"/>
        </w:rPr>
        <w:t>The forecast variance as at June 2020 is £0.199m. A breakdown of the variance to block level, along with the reduced forecast and variance is shown in table 2 below.</w:t>
      </w:r>
    </w:p>
    <w:p w:rsidR="00084265" w:rsidRDefault="00D00F00" w:rsidP="00081F83">
      <w:pPr>
        <w:jc w:val="both"/>
        <w:rPr>
          <w:rFonts w:ascii="Arial" w:hAnsi="Arial" w:cs="Arial"/>
          <w:b/>
          <w:color w:val="000000" w:themeColor="text1"/>
          <w:sz w:val="24"/>
          <w:szCs w:val="24"/>
        </w:rPr>
      </w:pPr>
    </w:p>
    <w:p w:rsidR="00BF399A" w:rsidRDefault="00D00F00" w:rsidP="00081F83">
      <w:pPr>
        <w:jc w:val="both"/>
        <w:rPr>
          <w:rFonts w:ascii="Arial" w:hAnsi="Arial" w:cs="Arial"/>
          <w:b/>
          <w:color w:val="000000" w:themeColor="text1"/>
          <w:sz w:val="24"/>
          <w:szCs w:val="24"/>
        </w:rPr>
      </w:pPr>
    </w:p>
    <w:p w:rsidR="00BF399A" w:rsidRDefault="00D00F00" w:rsidP="00081F83">
      <w:pPr>
        <w:jc w:val="both"/>
        <w:rPr>
          <w:rFonts w:ascii="Arial" w:hAnsi="Arial" w:cs="Arial"/>
          <w:b/>
          <w:color w:val="000000" w:themeColor="text1"/>
          <w:sz w:val="24"/>
          <w:szCs w:val="24"/>
        </w:rPr>
      </w:pPr>
    </w:p>
    <w:p w:rsidR="00BF399A" w:rsidRDefault="00D00F00" w:rsidP="00081F83">
      <w:pPr>
        <w:jc w:val="both"/>
        <w:rPr>
          <w:rFonts w:ascii="Arial" w:hAnsi="Arial" w:cs="Arial"/>
          <w:b/>
          <w:color w:val="000000" w:themeColor="text1"/>
          <w:sz w:val="24"/>
          <w:szCs w:val="24"/>
        </w:rPr>
      </w:pPr>
    </w:p>
    <w:p w:rsidR="00BF399A" w:rsidRDefault="00D00F00" w:rsidP="00081F83">
      <w:pPr>
        <w:jc w:val="both"/>
        <w:rPr>
          <w:rFonts w:ascii="Arial" w:hAnsi="Arial" w:cs="Arial"/>
          <w:b/>
          <w:color w:val="000000" w:themeColor="text1"/>
          <w:sz w:val="24"/>
          <w:szCs w:val="24"/>
        </w:rPr>
      </w:pPr>
    </w:p>
    <w:p w:rsidR="00BF399A" w:rsidRPr="00081F83" w:rsidRDefault="00D00F00" w:rsidP="00081F83">
      <w:pPr>
        <w:jc w:val="both"/>
        <w:rPr>
          <w:rFonts w:ascii="Arial" w:hAnsi="Arial" w:cs="Arial"/>
          <w:b/>
          <w:color w:val="000000" w:themeColor="text1"/>
          <w:sz w:val="24"/>
          <w:szCs w:val="24"/>
        </w:rPr>
      </w:pPr>
    </w:p>
    <w:p w:rsidR="00E3472B" w:rsidRPr="00081F83" w:rsidRDefault="006122F1" w:rsidP="00081F83">
      <w:pPr>
        <w:jc w:val="both"/>
        <w:rPr>
          <w:rFonts w:ascii="Arial" w:hAnsi="Arial" w:cs="Arial"/>
          <w:b/>
          <w:sz w:val="24"/>
          <w:szCs w:val="24"/>
        </w:rPr>
      </w:pPr>
      <w:r w:rsidRPr="00081F83">
        <w:rPr>
          <w:rFonts w:ascii="Arial" w:hAnsi="Arial" w:cs="Arial"/>
          <w:b/>
          <w:sz w:val="24"/>
          <w:szCs w:val="24"/>
        </w:rPr>
        <w:t>Table 2 – Summary Capital Delivery Programme Position as at 30</w:t>
      </w:r>
      <w:r w:rsidRPr="00081F83">
        <w:rPr>
          <w:rFonts w:ascii="Arial" w:hAnsi="Arial" w:cs="Arial"/>
          <w:b/>
          <w:sz w:val="24"/>
          <w:szCs w:val="24"/>
          <w:vertAlign w:val="superscript"/>
        </w:rPr>
        <w:t>th</w:t>
      </w:r>
      <w:r w:rsidRPr="00081F83">
        <w:rPr>
          <w:rFonts w:ascii="Arial" w:hAnsi="Arial" w:cs="Arial"/>
          <w:b/>
          <w:sz w:val="24"/>
          <w:szCs w:val="24"/>
        </w:rPr>
        <w:t xml:space="preserve"> June 2020</w:t>
      </w:r>
    </w:p>
    <w:tbl>
      <w:tblPr>
        <w:tblW w:w="9098" w:type="dxa"/>
        <w:tblLook w:val="04A0" w:firstRow="1" w:lastRow="0" w:firstColumn="1" w:lastColumn="0" w:noHBand="0" w:noVBand="1"/>
      </w:tblPr>
      <w:tblGrid>
        <w:gridCol w:w="1630"/>
        <w:gridCol w:w="1537"/>
        <w:gridCol w:w="1235"/>
        <w:gridCol w:w="1235"/>
        <w:gridCol w:w="1235"/>
        <w:gridCol w:w="1235"/>
        <w:gridCol w:w="1235"/>
      </w:tblGrid>
      <w:tr w:rsidR="00A727B8" w:rsidTr="00BF399A">
        <w:trPr>
          <w:trHeight w:val="285"/>
        </w:trPr>
        <w:tc>
          <w:tcPr>
            <w:tcW w:w="1504"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84265" w:rsidRPr="00081F83" w:rsidRDefault="006122F1" w:rsidP="00081F83">
            <w:pPr>
              <w:spacing w:after="0" w:line="240" w:lineRule="auto"/>
              <w:jc w:val="both"/>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Service Area</w:t>
            </w:r>
          </w:p>
        </w:tc>
        <w:tc>
          <w:tcPr>
            <w:tcW w:w="141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84265" w:rsidRPr="00081F83" w:rsidRDefault="006122F1" w:rsidP="00081F83">
            <w:pPr>
              <w:spacing w:after="0" w:line="240" w:lineRule="auto"/>
              <w:jc w:val="both"/>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Total delivery programme for 2020/21</w:t>
            </w:r>
          </w:p>
        </w:tc>
        <w:tc>
          <w:tcPr>
            <w:tcW w:w="123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84265" w:rsidRPr="00081F83" w:rsidRDefault="006122F1" w:rsidP="00081F83">
            <w:pPr>
              <w:spacing w:after="0" w:line="240" w:lineRule="auto"/>
              <w:jc w:val="both"/>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Spend to date</w:t>
            </w:r>
          </w:p>
        </w:tc>
        <w:tc>
          <w:tcPr>
            <w:tcW w:w="1235" w:type="dxa"/>
            <w:vMerge w:val="restart"/>
            <w:tcBorders>
              <w:top w:val="single" w:sz="4" w:space="0" w:color="auto"/>
              <w:left w:val="single" w:sz="4" w:space="0" w:color="auto"/>
              <w:bottom w:val="single" w:sz="4" w:space="0" w:color="auto"/>
              <w:right w:val="nil"/>
            </w:tcBorders>
            <w:shd w:val="clear" w:color="000000" w:fill="D9D9D9"/>
            <w:vAlign w:val="center"/>
            <w:hideMark/>
          </w:tcPr>
          <w:p w:rsidR="00084265" w:rsidRPr="00081F83" w:rsidRDefault="006122F1" w:rsidP="00081F83">
            <w:pPr>
              <w:spacing w:after="0" w:line="240" w:lineRule="auto"/>
              <w:jc w:val="both"/>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Total Forecast spend</w:t>
            </w:r>
          </w:p>
        </w:tc>
        <w:tc>
          <w:tcPr>
            <w:tcW w:w="1235"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84265" w:rsidRPr="00081F83" w:rsidRDefault="006122F1" w:rsidP="00081F83">
            <w:pPr>
              <w:spacing w:after="0" w:line="240" w:lineRule="auto"/>
              <w:jc w:val="both"/>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Forecast Variance</w:t>
            </w:r>
          </w:p>
        </w:tc>
        <w:tc>
          <w:tcPr>
            <w:tcW w:w="1235" w:type="dxa"/>
            <w:vMerge w:val="restart"/>
            <w:tcBorders>
              <w:top w:val="single" w:sz="4" w:space="0" w:color="auto"/>
              <w:left w:val="single" w:sz="4" w:space="0" w:color="auto"/>
              <w:bottom w:val="single" w:sz="4" w:space="0" w:color="auto"/>
              <w:right w:val="nil"/>
            </w:tcBorders>
            <w:shd w:val="clear" w:color="000000" w:fill="D9D9D9"/>
            <w:vAlign w:val="center"/>
            <w:hideMark/>
          </w:tcPr>
          <w:p w:rsidR="00084265" w:rsidRPr="00081F83" w:rsidRDefault="006122F1" w:rsidP="00081F83">
            <w:pPr>
              <w:spacing w:after="0" w:line="240" w:lineRule="auto"/>
              <w:jc w:val="both"/>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Reduced Forecast</w:t>
            </w:r>
          </w:p>
        </w:tc>
        <w:tc>
          <w:tcPr>
            <w:tcW w:w="12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84265" w:rsidRPr="00081F83" w:rsidRDefault="006122F1" w:rsidP="00081F83">
            <w:pPr>
              <w:spacing w:after="0" w:line="240" w:lineRule="auto"/>
              <w:jc w:val="both"/>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Reduced Forecast Variance</w:t>
            </w:r>
          </w:p>
        </w:tc>
      </w:tr>
      <w:tr w:rsidR="00A727B8" w:rsidTr="00BF399A">
        <w:trPr>
          <w:trHeight w:val="844"/>
        </w:trPr>
        <w:tc>
          <w:tcPr>
            <w:tcW w:w="1504" w:type="dxa"/>
            <w:vMerge/>
            <w:tcBorders>
              <w:top w:val="single" w:sz="4" w:space="0" w:color="auto"/>
              <w:left w:val="single" w:sz="4" w:space="0" w:color="auto"/>
              <w:bottom w:val="single" w:sz="4" w:space="0" w:color="000000"/>
              <w:right w:val="single" w:sz="4" w:space="0" w:color="auto"/>
            </w:tcBorders>
            <w:vAlign w:val="center"/>
            <w:hideMark/>
          </w:tcPr>
          <w:p w:rsidR="00084265" w:rsidRPr="00081F83" w:rsidRDefault="00D00F00" w:rsidP="00081F83">
            <w:pPr>
              <w:spacing w:after="0" w:line="240" w:lineRule="auto"/>
              <w:jc w:val="both"/>
              <w:rPr>
                <w:rFonts w:ascii="Arial" w:eastAsia="Times New Roman" w:hAnsi="Arial" w:cs="Arial"/>
                <w:b/>
                <w:bCs/>
                <w:color w:val="000000"/>
                <w:sz w:val="24"/>
                <w:szCs w:val="24"/>
                <w:lang w:eastAsia="en-GB"/>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084265" w:rsidRPr="00081F83" w:rsidRDefault="00D00F00" w:rsidP="00081F83">
            <w:pPr>
              <w:spacing w:after="0" w:line="240" w:lineRule="auto"/>
              <w:jc w:val="both"/>
              <w:rPr>
                <w:rFonts w:ascii="Arial" w:eastAsia="Times New Roman" w:hAnsi="Arial" w:cs="Arial"/>
                <w:b/>
                <w:bCs/>
                <w:color w:val="000000"/>
                <w:sz w:val="24"/>
                <w:szCs w:val="24"/>
                <w:lang w:eastAsia="en-GB"/>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084265" w:rsidRPr="00081F83" w:rsidRDefault="00D00F00" w:rsidP="00081F83">
            <w:pPr>
              <w:spacing w:after="0" w:line="240" w:lineRule="auto"/>
              <w:jc w:val="both"/>
              <w:rPr>
                <w:rFonts w:ascii="Arial" w:eastAsia="Times New Roman" w:hAnsi="Arial" w:cs="Arial"/>
                <w:b/>
                <w:bCs/>
                <w:color w:val="000000"/>
                <w:sz w:val="24"/>
                <w:szCs w:val="24"/>
                <w:lang w:eastAsia="en-GB"/>
              </w:rPr>
            </w:pPr>
          </w:p>
        </w:tc>
        <w:tc>
          <w:tcPr>
            <w:tcW w:w="1235" w:type="dxa"/>
            <w:vMerge/>
            <w:tcBorders>
              <w:top w:val="single" w:sz="4" w:space="0" w:color="auto"/>
              <w:left w:val="single" w:sz="4" w:space="0" w:color="auto"/>
              <w:bottom w:val="single" w:sz="4" w:space="0" w:color="auto"/>
              <w:right w:val="nil"/>
            </w:tcBorders>
            <w:vAlign w:val="center"/>
            <w:hideMark/>
          </w:tcPr>
          <w:p w:rsidR="00084265" w:rsidRPr="00081F83" w:rsidRDefault="00D00F00" w:rsidP="00081F83">
            <w:pPr>
              <w:spacing w:after="0" w:line="240" w:lineRule="auto"/>
              <w:jc w:val="both"/>
              <w:rPr>
                <w:rFonts w:ascii="Arial" w:eastAsia="Times New Roman" w:hAnsi="Arial" w:cs="Arial"/>
                <w:b/>
                <w:bCs/>
                <w:color w:val="000000"/>
                <w:sz w:val="24"/>
                <w:szCs w:val="24"/>
                <w:lang w:eastAsia="en-GB"/>
              </w:rPr>
            </w:pPr>
          </w:p>
        </w:tc>
        <w:tc>
          <w:tcPr>
            <w:tcW w:w="1235" w:type="dxa"/>
            <w:vMerge/>
            <w:tcBorders>
              <w:top w:val="single" w:sz="4" w:space="0" w:color="auto"/>
              <w:left w:val="single" w:sz="4" w:space="0" w:color="auto"/>
              <w:bottom w:val="single" w:sz="4" w:space="0" w:color="000000"/>
              <w:right w:val="single" w:sz="4" w:space="0" w:color="auto"/>
            </w:tcBorders>
            <w:vAlign w:val="center"/>
            <w:hideMark/>
          </w:tcPr>
          <w:p w:rsidR="00084265" w:rsidRPr="00081F83" w:rsidRDefault="00D00F00" w:rsidP="00081F83">
            <w:pPr>
              <w:spacing w:after="0" w:line="240" w:lineRule="auto"/>
              <w:jc w:val="both"/>
              <w:rPr>
                <w:rFonts w:ascii="Arial" w:eastAsia="Times New Roman" w:hAnsi="Arial" w:cs="Arial"/>
                <w:b/>
                <w:bCs/>
                <w:color w:val="000000"/>
                <w:sz w:val="24"/>
                <w:szCs w:val="24"/>
                <w:lang w:eastAsia="en-GB"/>
              </w:rPr>
            </w:pPr>
          </w:p>
        </w:tc>
        <w:tc>
          <w:tcPr>
            <w:tcW w:w="1235" w:type="dxa"/>
            <w:vMerge/>
            <w:tcBorders>
              <w:top w:val="single" w:sz="4" w:space="0" w:color="auto"/>
              <w:left w:val="single" w:sz="4" w:space="0" w:color="auto"/>
              <w:bottom w:val="single" w:sz="4" w:space="0" w:color="auto"/>
              <w:right w:val="nil"/>
            </w:tcBorders>
            <w:vAlign w:val="center"/>
            <w:hideMark/>
          </w:tcPr>
          <w:p w:rsidR="00084265" w:rsidRPr="00081F83" w:rsidRDefault="00D00F00" w:rsidP="00081F83">
            <w:pPr>
              <w:spacing w:after="0" w:line="240" w:lineRule="auto"/>
              <w:jc w:val="both"/>
              <w:rPr>
                <w:rFonts w:ascii="Arial" w:eastAsia="Times New Roman" w:hAnsi="Arial" w:cs="Arial"/>
                <w:b/>
                <w:bCs/>
                <w:color w:val="000000"/>
                <w:sz w:val="24"/>
                <w:szCs w:val="24"/>
                <w:lang w:eastAsia="en-GB"/>
              </w:rPr>
            </w:pPr>
          </w:p>
        </w:tc>
        <w:tc>
          <w:tcPr>
            <w:tcW w:w="1235" w:type="dxa"/>
            <w:vMerge/>
            <w:tcBorders>
              <w:top w:val="single" w:sz="4" w:space="0" w:color="auto"/>
              <w:left w:val="single" w:sz="4" w:space="0" w:color="auto"/>
              <w:bottom w:val="single" w:sz="4" w:space="0" w:color="000000"/>
              <w:right w:val="single" w:sz="4" w:space="0" w:color="auto"/>
            </w:tcBorders>
            <w:vAlign w:val="center"/>
            <w:hideMark/>
          </w:tcPr>
          <w:p w:rsidR="00084265" w:rsidRPr="00081F83" w:rsidRDefault="00D00F00" w:rsidP="00081F83">
            <w:pPr>
              <w:spacing w:after="0" w:line="240" w:lineRule="auto"/>
              <w:jc w:val="both"/>
              <w:rPr>
                <w:rFonts w:ascii="Arial" w:eastAsia="Times New Roman" w:hAnsi="Arial" w:cs="Arial"/>
                <w:b/>
                <w:bCs/>
                <w:color w:val="000000"/>
                <w:sz w:val="24"/>
                <w:szCs w:val="24"/>
                <w:lang w:eastAsia="en-GB"/>
              </w:rPr>
            </w:pPr>
          </w:p>
        </w:tc>
      </w:tr>
      <w:tr w:rsidR="00A727B8" w:rsidTr="00BF399A">
        <w:trPr>
          <w:trHeight w:val="428"/>
        </w:trPr>
        <w:tc>
          <w:tcPr>
            <w:tcW w:w="1504" w:type="dxa"/>
            <w:vMerge/>
            <w:tcBorders>
              <w:top w:val="single" w:sz="4" w:space="0" w:color="auto"/>
              <w:left w:val="single" w:sz="4" w:space="0" w:color="auto"/>
              <w:bottom w:val="single" w:sz="4" w:space="0" w:color="000000"/>
              <w:right w:val="single" w:sz="4" w:space="0" w:color="auto"/>
            </w:tcBorders>
            <w:vAlign w:val="center"/>
            <w:hideMark/>
          </w:tcPr>
          <w:p w:rsidR="00084265" w:rsidRPr="00081F83" w:rsidRDefault="00D00F00" w:rsidP="00081F83">
            <w:pPr>
              <w:spacing w:after="0" w:line="240" w:lineRule="auto"/>
              <w:jc w:val="both"/>
              <w:rPr>
                <w:rFonts w:ascii="Arial" w:eastAsia="Times New Roman" w:hAnsi="Arial" w:cs="Arial"/>
                <w:b/>
                <w:bCs/>
                <w:color w:val="000000"/>
                <w:sz w:val="24"/>
                <w:szCs w:val="24"/>
                <w:lang w:eastAsia="en-GB"/>
              </w:rPr>
            </w:pPr>
          </w:p>
        </w:tc>
        <w:tc>
          <w:tcPr>
            <w:tcW w:w="1419" w:type="dxa"/>
            <w:tcBorders>
              <w:top w:val="nil"/>
              <w:left w:val="nil"/>
              <w:bottom w:val="single" w:sz="4" w:space="0" w:color="auto"/>
              <w:right w:val="single" w:sz="4" w:space="0" w:color="auto"/>
            </w:tcBorders>
            <w:shd w:val="clear" w:color="000000" w:fill="D9D9D9"/>
            <w:noWrap/>
            <w:vAlign w:val="center"/>
            <w:hideMark/>
          </w:tcPr>
          <w:p w:rsidR="00084265" w:rsidRPr="00081F83" w:rsidRDefault="006122F1" w:rsidP="00081F83">
            <w:pPr>
              <w:spacing w:after="0" w:line="240" w:lineRule="auto"/>
              <w:jc w:val="both"/>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£m</w:t>
            </w:r>
          </w:p>
        </w:tc>
        <w:tc>
          <w:tcPr>
            <w:tcW w:w="1235" w:type="dxa"/>
            <w:tcBorders>
              <w:top w:val="nil"/>
              <w:left w:val="nil"/>
              <w:bottom w:val="single" w:sz="4" w:space="0" w:color="auto"/>
              <w:right w:val="single" w:sz="4" w:space="0" w:color="auto"/>
            </w:tcBorders>
            <w:shd w:val="clear" w:color="000000" w:fill="D9D9D9"/>
            <w:noWrap/>
            <w:vAlign w:val="center"/>
            <w:hideMark/>
          </w:tcPr>
          <w:p w:rsidR="00084265" w:rsidRPr="00081F83" w:rsidRDefault="006122F1" w:rsidP="00081F83">
            <w:pPr>
              <w:spacing w:after="0" w:line="240" w:lineRule="auto"/>
              <w:jc w:val="both"/>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£m</w:t>
            </w:r>
          </w:p>
        </w:tc>
        <w:tc>
          <w:tcPr>
            <w:tcW w:w="1235" w:type="dxa"/>
            <w:tcBorders>
              <w:top w:val="nil"/>
              <w:left w:val="nil"/>
              <w:bottom w:val="single" w:sz="4" w:space="0" w:color="auto"/>
              <w:right w:val="nil"/>
            </w:tcBorders>
            <w:shd w:val="clear" w:color="000000" w:fill="D9D9D9"/>
            <w:noWrap/>
            <w:vAlign w:val="center"/>
            <w:hideMark/>
          </w:tcPr>
          <w:p w:rsidR="00084265" w:rsidRPr="00081F83" w:rsidRDefault="006122F1" w:rsidP="00081F83">
            <w:pPr>
              <w:spacing w:after="0" w:line="240" w:lineRule="auto"/>
              <w:jc w:val="both"/>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£m</w:t>
            </w:r>
          </w:p>
        </w:tc>
        <w:tc>
          <w:tcPr>
            <w:tcW w:w="1235" w:type="dxa"/>
            <w:tcBorders>
              <w:top w:val="nil"/>
              <w:left w:val="single" w:sz="4" w:space="0" w:color="auto"/>
              <w:bottom w:val="single" w:sz="4" w:space="0" w:color="auto"/>
              <w:right w:val="single" w:sz="4" w:space="0" w:color="auto"/>
            </w:tcBorders>
            <w:shd w:val="clear" w:color="000000" w:fill="D9D9D9"/>
            <w:noWrap/>
            <w:vAlign w:val="center"/>
            <w:hideMark/>
          </w:tcPr>
          <w:p w:rsidR="00084265" w:rsidRPr="00081F83" w:rsidRDefault="006122F1" w:rsidP="00081F83">
            <w:pPr>
              <w:spacing w:after="0" w:line="240" w:lineRule="auto"/>
              <w:jc w:val="both"/>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 xml:space="preserve">£m </w:t>
            </w:r>
          </w:p>
        </w:tc>
        <w:tc>
          <w:tcPr>
            <w:tcW w:w="1235" w:type="dxa"/>
            <w:tcBorders>
              <w:top w:val="nil"/>
              <w:left w:val="nil"/>
              <w:bottom w:val="single" w:sz="4" w:space="0" w:color="auto"/>
              <w:right w:val="nil"/>
            </w:tcBorders>
            <w:shd w:val="clear" w:color="000000" w:fill="D9D9D9"/>
            <w:noWrap/>
            <w:vAlign w:val="center"/>
            <w:hideMark/>
          </w:tcPr>
          <w:p w:rsidR="00084265" w:rsidRPr="00081F83" w:rsidRDefault="006122F1" w:rsidP="00081F83">
            <w:pPr>
              <w:spacing w:after="0" w:line="240" w:lineRule="auto"/>
              <w:jc w:val="both"/>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£m</w:t>
            </w:r>
          </w:p>
        </w:tc>
        <w:tc>
          <w:tcPr>
            <w:tcW w:w="1235" w:type="dxa"/>
            <w:tcBorders>
              <w:top w:val="nil"/>
              <w:left w:val="single" w:sz="4" w:space="0" w:color="auto"/>
              <w:bottom w:val="single" w:sz="4" w:space="0" w:color="auto"/>
              <w:right w:val="single" w:sz="4" w:space="0" w:color="auto"/>
            </w:tcBorders>
            <w:shd w:val="clear" w:color="000000" w:fill="D9D9D9"/>
            <w:noWrap/>
            <w:vAlign w:val="center"/>
            <w:hideMark/>
          </w:tcPr>
          <w:p w:rsidR="00084265" w:rsidRPr="00081F83" w:rsidRDefault="006122F1" w:rsidP="00081F83">
            <w:pPr>
              <w:spacing w:after="0" w:line="240" w:lineRule="auto"/>
              <w:jc w:val="both"/>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 xml:space="preserve">£m </w:t>
            </w:r>
          </w:p>
        </w:tc>
      </w:tr>
      <w:tr w:rsidR="00A727B8" w:rsidTr="00BF399A">
        <w:trPr>
          <w:trHeight w:val="428"/>
        </w:trPr>
        <w:tc>
          <w:tcPr>
            <w:tcW w:w="1504" w:type="dxa"/>
            <w:tcBorders>
              <w:top w:val="nil"/>
              <w:left w:val="single" w:sz="4" w:space="0" w:color="auto"/>
              <w:bottom w:val="single" w:sz="4" w:space="0" w:color="auto"/>
              <w:right w:val="nil"/>
            </w:tcBorders>
            <w:shd w:val="clear" w:color="auto" w:fill="auto"/>
            <w:noWrap/>
            <w:vAlign w:val="center"/>
            <w:hideMark/>
          </w:tcPr>
          <w:p w:rsidR="00084265" w:rsidRPr="00081F83" w:rsidRDefault="006122F1" w:rsidP="00081F83">
            <w:pPr>
              <w:spacing w:after="0" w:line="240" w:lineRule="auto"/>
              <w:jc w:val="both"/>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Schools (exc DFC)</w:t>
            </w:r>
          </w:p>
        </w:tc>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24.456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2.651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23.867 </w:t>
            </w:r>
          </w:p>
        </w:tc>
        <w:tc>
          <w:tcPr>
            <w:tcW w:w="1235" w:type="dxa"/>
            <w:tcBorders>
              <w:top w:val="nil"/>
              <w:left w:val="nil"/>
              <w:bottom w:val="single" w:sz="4" w:space="0" w:color="auto"/>
              <w:right w:val="single" w:sz="4" w:space="0" w:color="auto"/>
            </w:tcBorders>
            <w:shd w:val="clear" w:color="000000" w:fill="D9D9D9"/>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-0.589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16.707 </w:t>
            </w:r>
          </w:p>
        </w:tc>
        <w:tc>
          <w:tcPr>
            <w:tcW w:w="1235" w:type="dxa"/>
            <w:tcBorders>
              <w:top w:val="nil"/>
              <w:left w:val="nil"/>
              <w:bottom w:val="single" w:sz="4" w:space="0" w:color="auto"/>
              <w:right w:val="single" w:sz="4" w:space="0" w:color="auto"/>
            </w:tcBorders>
            <w:shd w:val="clear" w:color="000000" w:fill="D9D9D9"/>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-7.749 </w:t>
            </w:r>
          </w:p>
        </w:tc>
      </w:tr>
      <w:tr w:rsidR="00A727B8" w:rsidTr="00BF399A">
        <w:trPr>
          <w:trHeight w:val="428"/>
        </w:trPr>
        <w:tc>
          <w:tcPr>
            <w:tcW w:w="1504" w:type="dxa"/>
            <w:tcBorders>
              <w:top w:val="nil"/>
              <w:left w:val="single" w:sz="4" w:space="0" w:color="auto"/>
              <w:bottom w:val="single" w:sz="4" w:space="0" w:color="auto"/>
              <w:right w:val="nil"/>
            </w:tcBorders>
            <w:shd w:val="clear" w:color="auto" w:fill="auto"/>
            <w:noWrap/>
            <w:vAlign w:val="center"/>
            <w:hideMark/>
          </w:tcPr>
          <w:p w:rsidR="00084265" w:rsidRPr="00081F83" w:rsidRDefault="006122F1" w:rsidP="00081F83">
            <w:pPr>
              <w:spacing w:after="0" w:line="240" w:lineRule="auto"/>
              <w:jc w:val="both"/>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Schools DFC</w:t>
            </w:r>
          </w:p>
        </w:tc>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2.426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0.382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2.426 </w:t>
            </w:r>
          </w:p>
        </w:tc>
        <w:tc>
          <w:tcPr>
            <w:tcW w:w="1235" w:type="dxa"/>
            <w:tcBorders>
              <w:top w:val="nil"/>
              <w:left w:val="nil"/>
              <w:bottom w:val="single" w:sz="4" w:space="0" w:color="auto"/>
              <w:right w:val="single" w:sz="4" w:space="0" w:color="auto"/>
            </w:tcBorders>
            <w:shd w:val="clear" w:color="000000" w:fill="D9D9D9"/>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1.698 </w:t>
            </w:r>
          </w:p>
        </w:tc>
        <w:tc>
          <w:tcPr>
            <w:tcW w:w="1235" w:type="dxa"/>
            <w:tcBorders>
              <w:top w:val="nil"/>
              <w:left w:val="nil"/>
              <w:bottom w:val="single" w:sz="4" w:space="0" w:color="auto"/>
              <w:right w:val="single" w:sz="4" w:space="0" w:color="auto"/>
            </w:tcBorders>
            <w:shd w:val="clear" w:color="000000" w:fill="D9D9D9"/>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-0.728 </w:t>
            </w:r>
          </w:p>
        </w:tc>
      </w:tr>
      <w:tr w:rsidR="00A727B8" w:rsidTr="00BF399A">
        <w:trPr>
          <w:trHeight w:val="428"/>
        </w:trPr>
        <w:tc>
          <w:tcPr>
            <w:tcW w:w="1504" w:type="dxa"/>
            <w:tcBorders>
              <w:top w:val="nil"/>
              <w:left w:val="single" w:sz="4" w:space="0" w:color="auto"/>
              <w:bottom w:val="single" w:sz="4" w:space="0" w:color="auto"/>
              <w:right w:val="nil"/>
            </w:tcBorders>
            <w:shd w:val="clear" w:color="auto" w:fill="auto"/>
            <w:noWrap/>
            <w:vAlign w:val="center"/>
            <w:hideMark/>
          </w:tcPr>
          <w:p w:rsidR="00084265" w:rsidRPr="00081F83" w:rsidRDefault="006122F1" w:rsidP="00081F83">
            <w:pPr>
              <w:spacing w:after="0" w:line="240" w:lineRule="auto"/>
              <w:jc w:val="both"/>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Children and Young People</w:t>
            </w:r>
          </w:p>
        </w:tc>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1.549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0.027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1.544 </w:t>
            </w:r>
          </w:p>
        </w:tc>
        <w:tc>
          <w:tcPr>
            <w:tcW w:w="1235" w:type="dxa"/>
            <w:tcBorders>
              <w:top w:val="nil"/>
              <w:left w:val="nil"/>
              <w:bottom w:val="single" w:sz="4" w:space="0" w:color="auto"/>
              <w:right w:val="single" w:sz="4" w:space="0" w:color="auto"/>
            </w:tcBorders>
            <w:shd w:val="clear" w:color="000000" w:fill="D9D9D9"/>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-0.005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1.081 </w:t>
            </w:r>
          </w:p>
        </w:tc>
        <w:tc>
          <w:tcPr>
            <w:tcW w:w="1235" w:type="dxa"/>
            <w:tcBorders>
              <w:top w:val="nil"/>
              <w:left w:val="nil"/>
              <w:bottom w:val="single" w:sz="4" w:space="0" w:color="auto"/>
              <w:right w:val="single" w:sz="4" w:space="0" w:color="auto"/>
            </w:tcBorders>
            <w:shd w:val="clear" w:color="000000" w:fill="D9D9D9"/>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-0.468 </w:t>
            </w:r>
          </w:p>
        </w:tc>
      </w:tr>
      <w:tr w:rsidR="00A727B8" w:rsidTr="00BF399A">
        <w:trPr>
          <w:trHeight w:val="428"/>
        </w:trPr>
        <w:tc>
          <w:tcPr>
            <w:tcW w:w="1504" w:type="dxa"/>
            <w:tcBorders>
              <w:top w:val="nil"/>
              <w:left w:val="single" w:sz="4" w:space="0" w:color="auto"/>
              <w:bottom w:val="single" w:sz="4" w:space="0" w:color="auto"/>
              <w:right w:val="nil"/>
            </w:tcBorders>
            <w:shd w:val="clear" w:color="auto" w:fill="auto"/>
            <w:noWrap/>
            <w:vAlign w:val="center"/>
            <w:hideMark/>
          </w:tcPr>
          <w:p w:rsidR="00084265" w:rsidRPr="00081F83" w:rsidRDefault="006122F1" w:rsidP="00081F83">
            <w:pPr>
              <w:spacing w:after="0" w:line="240" w:lineRule="auto"/>
              <w:jc w:val="both"/>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Highways</w:t>
            </w:r>
          </w:p>
        </w:tc>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38.997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8.352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39.001 </w:t>
            </w:r>
          </w:p>
        </w:tc>
        <w:tc>
          <w:tcPr>
            <w:tcW w:w="1235" w:type="dxa"/>
            <w:tcBorders>
              <w:top w:val="nil"/>
              <w:left w:val="nil"/>
              <w:bottom w:val="single" w:sz="4" w:space="0" w:color="auto"/>
              <w:right w:val="single" w:sz="4" w:space="0" w:color="auto"/>
            </w:tcBorders>
            <w:shd w:val="clear" w:color="000000" w:fill="D9D9D9"/>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0.004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29.248 </w:t>
            </w:r>
          </w:p>
        </w:tc>
        <w:tc>
          <w:tcPr>
            <w:tcW w:w="1235" w:type="dxa"/>
            <w:tcBorders>
              <w:top w:val="nil"/>
              <w:left w:val="nil"/>
              <w:bottom w:val="single" w:sz="4" w:space="0" w:color="auto"/>
              <w:right w:val="single" w:sz="4" w:space="0" w:color="auto"/>
            </w:tcBorders>
            <w:shd w:val="clear" w:color="000000" w:fill="D9D9D9"/>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-9.749 </w:t>
            </w:r>
          </w:p>
        </w:tc>
      </w:tr>
      <w:tr w:rsidR="00A727B8" w:rsidTr="00BF399A">
        <w:trPr>
          <w:trHeight w:val="428"/>
        </w:trPr>
        <w:tc>
          <w:tcPr>
            <w:tcW w:w="1504" w:type="dxa"/>
            <w:tcBorders>
              <w:top w:val="nil"/>
              <w:left w:val="single" w:sz="4" w:space="0" w:color="auto"/>
              <w:bottom w:val="single" w:sz="4" w:space="0" w:color="auto"/>
              <w:right w:val="nil"/>
            </w:tcBorders>
            <w:shd w:val="clear" w:color="auto" w:fill="auto"/>
            <w:noWrap/>
            <w:vAlign w:val="center"/>
            <w:hideMark/>
          </w:tcPr>
          <w:p w:rsidR="00084265" w:rsidRPr="00081F83" w:rsidRDefault="006122F1" w:rsidP="00081F83">
            <w:pPr>
              <w:spacing w:after="0" w:line="240" w:lineRule="auto"/>
              <w:jc w:val="both"/>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Transport</w:t>
            </w:r>
          </w:p>
        </w:tc>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21.571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1.975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21.990 </w:t>
            </w:r>
          </w:p>
        </w:tc>
        <w:tc>
          <w:tcPr>
            <w:tcW w:w="1235" w:type="dxa"/>
            <w:tcBorders>
              <w:top w:val="nil"/>
              <w:left w:val="nil"/>
              <w:bottom w:val="single" w:sz="4" w:space="0" w:color="auto"/>
              <w:right w:val="single" w:sz="4" w:space="0" w:color="auto"/>
            </w:tcBorders>
            <w:shd w:val="clear" w:color="000000" w:fill="D9D9D9"/>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0.419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15.100 </w:t>
            </w:r>
          </w:p>
        </w:tc>
        <w:tc>
          <w:tcPr>
            <w:tcW w:w="1235" w:type="dxa"/>
            <w:tcBorders>
              <w:top w:val="nil"/>
              <w:left w:val="nil"/>
              <w:bottom w:val="single" w:sz="4" w:space="0" w:color="auto"/>
              <w:right w:val="single" w:sz="4" w:space="0" w:color="auto"/>
            </w:tcBorders>
            <w:shd w:val="clear" w:color="000000" w:fill="D9D9D9"/>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-6.471 </w:t>
            </w:r>
          </w:p>
        </w:tc>
      </w:tr>
      <w:tr w:rsidR="00A727B8" w:rsidTr="00BF399A">
        <w:trPr>
          <w:trHeight w:val="428"/>
        </w:trPr>
        <w:tc>
          <w:tcPr>
            <w:tcW w:w="1504" w:type="dxa"/>
            <w:tcBorders>
              <w:top w:val="nil"/>
              <w:left w:val="single" w:sz="4" w:space="0" w:color="auto"/>
              <w:bottom w:val="single" w:sz="4" w:space="0" w:color="auto"/>
              <w:right w:val="nil"/>
            </w:tcBorders>
            <w:shd w:val="clear" w:color="auto" w:fill="auto"/>
            <w:noWrap/>
            <w:vAlign w:val="center"/>
            <w:hideMark/>
          </w:tcPr>
          <w:p w:rsidR="00084265" w:rsidRPr="00081F83" w:rsidRDefault="006122F1" w:rsidP="00081F83">
            <w:pPr>
              <w:spacing w:after="0" w:line="240" w:lineRule="auto"/>
              <w:jc w:val="both"/>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Externally Funded</w:t>
            </w:r>
          </w:p>
        </w:tc>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7.974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2.575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7.977 </w:t>
            </w:r>
          </w:p>
        </w:tc>
        <w:tc>
          <w:tcPr>
            <w:tcW w:w="1235" w:type="dxa"/>
            <w:tcBorders>
              <w:top w:val="nil"/>
              <w:left w:val="nil"/>
              <w:bottom w:val="single" w:sz="4" w:space="0" w:color="auto"/>
              <w:right w:val="single" w:sz="4" w:space="0" w:color="auto"/>
            </w:tcBorders>
            <w:shd w:val="clear" w:color="000000" w:fill="D9D9D9"/>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0.003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6.008 </w:t>
            </w:r>
          </w:p>
        </w:tc>
        <w:tc>
          <w:tcPr>
            <w:tcW w:w="1235" w:type="dxa"/>
            <w:tcBorders>
              <w:top w:val="nil"/>
              <w:left w:val="nil"/>
              <w:bottom w:val="single" w:sz="4" w:space="0" w:color="auto"/>
              <w:right w:val="single" w:sz="4" w:space="0" w:color="auto"/>
            </w:tcBorders>
            <w:shd w:val="clear" w:color="000000" w:fill="D9D9D9"/>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-1.966 </w:t>
            </w:r>
          </w:p>
        </w:tc>
      </w:tr>
      <w:tr w:rsidR="00A727B8" w:rsidTr="00BF399A">
        <w:trPr>
          <w:trHeight w:val="428"/>
        </w:trPr>
        <w:tc>
          <w:tcPr>
            <w:tcW w:w="1504" w:type="dxa"/>
            <w:tcBorders>
              <w:top w:val="nil"/>
              <w:left w:val="single" w:sz="4" w:space="0" w:color="auto"/>
              <w:bottom w:val="single" w:sz="4" w:space="0" w:color="auto"/>
              <w:right w:val="nil"/>
            </w:tcBorders>
            <w:shd w:val="clear" w:color="auto" w:fill="auto"/>
            <w:noWrap/>
            <w:vAlign w:val="center"/>
            <w:hideMark/>
          </w:tcPr>
          <w:p w:rsidR="00084265" w:rsidRPr="00081F83" w:rsidRDefault="006122F1" w:rsidP="00081F83">
            <w:pPr>
              <w:spacing w:after="0" w:line="240" w:lineRule="auto"/>
              <w:jc w:val="both"/>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Waste and Other</w:t>
            </w:r>
          </w:p>
        </w:tc>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0.300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0.024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0.265 </w:t>
            </w:r>
          </w:p>
        </w:tc>
        <w:tc>
          <w:tcPr>
            <w:tcW w:w="1235" w:type="dxa"/>
            <w:tcBorders>
              <w:top w:val="nil"/>
              <w:left w:val="nil"/>
              <w:bottom w:val="single" w:sz="4" w:space="0" w:color="auto"/>
              <w:right w:val="single" w:sz="4" w:space="0" w:color="auto"/>
            </w:tcBorders>
            <w:shd w:val="clear" w:color="000000" w:fill="D9D9D9"/>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-0.035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0.115 </w:t>
            </w:r>
          </w:p>
        </w:tc>
        <w:tc>
          <w:tcPr>
            <w:tcW w:w="1235" w:type="dxa"/>
            <w:tcBorders>
              <w:top w:val="nil"/>
              <w:left w:val="nil"/>
              <w:bottom w:val="single" w:sz="4" w:space="0" w:color="auto"/>
              <w:right w:val="single" w:sz="4" w:space="0" w:color="auto"/>
            </w:tcBorders>
            <w:shd w:val="clear" w:color="000000" w:fill="D9D9D9"/>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-0.185 </w:t>
            </w:r>
          </w:p>
        </w:tc>
      </w:tr>
      <w:tr w:rsidR="00A727B8" w:rsidTr="00BF399A">
        <w:trPr>
          <w:trHeight w:val="428"/>
        </w:trPr>
        <w:tc>
          <w:tcPr>
            <w:tcW w:w="1504" w:type="dxa"/>
            <w:tcBorders>
              <w:top w:val="nil"/>
              <w:left w:val="single" w:sz="4" w:space="0" w:color="auto"/>
              <w:bottom w:val="single" w:sz="4" w:space="0" w:color="auto"/>
              <w:right w:val="nil"/>
            </w:tcBorders>
            <w:shd w:val="clear" w:color="auto" w:fill="auto"/>
            <w:noWrap/>
            <w:vAlign w:val="center"/>
            <w:hideMark/>
          </w:tcPr>
          <w:p w:rsidR="00084265" w:rsidRPr="00081F83" w:rsidRDefault="006122F1" w:rsidP="00081F83">
            <w:pPr>
              <w:spacing w:after="0" w:line="240" w:lineRule="auto"/>
              <w:jc w:val="both"/>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Adults Social Care</w:t>
            </w:r>
          </w:p>
        </w:tc>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16.988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3.395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16.978 </w:t>
            </w:r>
          </w:p>
        </w:tc>
        <w:tc>
          <w:tcPr>
            <w:tcW w:w="1235" w:type="dxa"/>
            <w:tcBorders>
              <w:top w:val="nil"/>
              <w:left w:val="nil"/>
              <w:bottom w:val="single" w:sz="4" w:space="0" w:color="auto"/>
              <w:right w:val="single" w:sz="4" w:space="0" w:color="auto"/>
            </w:tcBorders>
            <w:shd w:val="clear" w:color="000000" w:fill="D9D9D9"/>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-0.010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15.289 </w:t>
            </w:r>
          </w:p>
        </w:tc>
        <w:tc>
          <w:tcPr>
            <w:tcW w:w="1235" w:type="dxa"/>
            <w:tcBorders>
              <w:top w:val="nil"/>
              <w:left w:val="nil"/>
              <w:bottom w:val="single" w:sz="4" w:space="0" w:color="auto"/>
              <w:right w:val="single" w:sz="4" w:space="0" w:color="auto"/>
            </w:tcBorders>
            <w:shd w:val="clear" w:color="000000" w:fill="D9D9D9"/>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-1.699 </w:t>
            </w:r>
          </w:p>
        </w:tc>
      </w:tr>
      <w:tr w:rsidR="00A727B8" w:rsidTr="00BF399A">
        <w:trPr>
          <w:trHeight w:val="428"/>
        </w:trPr>
        <w:tc>
          <w:tcPr>
            <w:tcW w:w="1504" w:type="dxa"/>
            <w:tcBorders>
              <w:top w:val="nil"/>
              <w:left w:val="single" w:sz="4" w:space="0" w:color="auto"/>
              <w:bottom w:val="single" w:sz="4" w:space="0" w:color="auto"/>
              <w:right w:val="nil"/>
            </w:tcBorders>
            <w:shd w:val="clear" w:color="auto" w:fill="auto"/>
            <w:noWrap/>
            <w:vAlign w:val="center"/>
            <w:hideMark/>
          </w:tcPr>
          <w:p w:rsidR="00084265" w:rsidRPr="00081F83" w:rsidRDefault="006122F1" w:rsidP="00081F83">
            <w:pPr>
              <w:spacing w:after="0" w:line="240" w:lineRule="auto"/>
              <w:jc w:val="both"/>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Corporate </w:t>
            </w:r>
          </w:p>
        </w:tc>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26.897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1.342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27.309 </w:t>
            </w:r>
          </w:p>
        </w:tc>
        <w:tc>
          <w:tcPr>
            <w:tcW w:w="1235" w:type="dxa"/>
            <w:tcBorders>
              <w:top w:val="nil"/>
              <w:left w:val="nil"/>
              <w:bottom w:val="single" w:sz="4" w:space="0" w:color="auto"/>
              <w:right w:val="single" w:sz="4" w:space="0" w:color="auto"/>
            </w:tcBorders>
            <w:shd w:val="clear" w:color="000000" w:fill="D9D9D9"/>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0.412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21.518 </w:t>
            </w:r>
          </w:p>
        </w:tc>
        <w:tc>
          <w:tcPr>
            <w:tcW w:w="1235" w:type="dxa"/>
            <w:tcBorders>
              <w:top w:val="nil"/>
              <w:left w:val="nil"/>
              <w:bottom w:val="single" w:sz="4" w:space="0" w:color="auto"/>
              <w:right w:val="single" w:sz="4" w:space="0" w:color="auto"/>
            </w:tcBorders>
            <w:shd w:val="clear" w:color="000000" w:fill="D9D9D9"/>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-5.379 </w:t>
            </w:r>
          </w:p>
        </w:tc>
      </w:tr>
      <w:tr w:rsidR="00A727B8" w:rsidTr="00BF399A">
        <w:trPr>
          <w:trHeight w:val="428"/>
        </w:trPr>
        <w:tc>
          <w:tcPr>
            <w:tcW w:w="1504" w:type="dxa"/>
            <w:tcBorders>
              <w:top w:val="nil"/>
              <w:left w:val="single" w:sz="4" w:space="0" w:color="auto"/>
              <w:bottom w:val="single" w:sz="4" w:space="0" w:color="auto"/>
              <w:right w:val="nil"/>
            </w:tcBorders>
            <w:shd w:val="clear" w:color="auto" w:fill="auto"/>
            <w:noWrap/>
            <w:vAlign w:val="center"/>
            <w:hideMark/>
          </w:tcPr>
          <w:p w:rsidR="00084265" w:rsidRPr="00081F83" w:rsidRDefault="006122F1" w:rsidP="00081F83">
            <w:pPr>
              <w:spacing w:after="0" w:line="240" w:lineRule="auto"/>
              <w:jc w:val="both"/>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Vehicles</w:t>
            </w:r>
          </w:p>
        </w:tc>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4.923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0.170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4.923 </w:t>
            </w:r>
          </w:p>
        </w:tc>
        <w:tc>
          <w:tcPr>
            <w:tcW w:w="1235" w:type="dxa"/>
            <w:tcBorders>
              <w:top w:val="nil"/>
              <w:left w:val="nil"/>
              <w:bottom w:val="single" w:sz="4" w:space="0" w:color="auto"/>
              <w:right w:val="single" w:sz="4" w:space="0" w:color="auto"/>
            </w:tcBorders>
            <w:shd w:val="clear" w:color="000000" w:fill="D9D9D9"/>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3.000 </w:t>
            </w:r>
          </w:p>
        </w:tc>
        <w:tc>
          <w:tcPr>
            <w:tcW w:w="1235" w:type="dxa"/>
            <w:tcBorders>
              <w:top w:val="nil"/>
              <w:left w:val="nil"/>
              <w:bottom w:val="single" w:sz="4" w:space="0" w:color="auto"/>
              <w:right w:val="single" w:sz="4" w:space="0" w:color="auto"/>
            </w:tcBorders>
            <w:shd w:val="clear" w:color="000000" w:fill="D9D9D9"/>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-1.923 </w:t>
            </w:r>
          </w:p>
        </w:tc>
      </w:tr>
      <w:tr w:rsidR="00A727B8" w:rsidTr="00BF399A">
        <w:trPr>
          <w:trHeight w:val="428"/>
        </w:trPr>
        <w:tc>
          <w:tcPr>
            <w:tcW w:w="1504" w:type="dxa"/>
            <w:tcBorders>
              <w:top w:val="nil"/>
              <w:left w:val="single" w:sz="4" w:space="0" w:color="auto"/>
              <w:bottom w:val="single" w:sz="4" w:space="0" w:color="auto"/>
              <w:right w:val="nil"/>
            </w:tcBorders>
            <w:shd w:val="clear" w:color="auto" w:fill="auto"/>
            <w:noWrap/>
            <w:vAlign w:val="center"/>
            <w:hideMark/>
          </w:tcPr>
          <w:p w:rsidR="00084265" w:rsidRPr="00081F83" w:rsidRDefault="006122F1" w:rsidP="00081F83">
            <w:pPr>
              <w:spacing w:after="0" w:line="240" w:lineRule="auto"/>
              <w:jc w:val="both"/>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Transforming Cities</w:t>
            </w:r>
          </w:p>
        </w:tc>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3.429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0.116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3.429 </w:t>
            </w:r>
          </w:p>
        </w:tc>
        <w:tc>
          <w:tcPr>
            <w:tcW w:w="1235" w:type="dxa"/>
            <w:tcBorders>
              <w:top w:val="nil"/>
              <w:left w:val="nil"/>
              <w:bottom w:val="single" w:sz="4" w:space="0" w:color="auto"/>
              <w:right w:val="single" w:sz="4" w:space="0" w:color="auto"/>
            </w:tcBorders>
            <w:shd w:val="clear" w:color="000000" w:fill="D9D9D9"/>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c>
          <w:tcPr>
            <w:tcW w:w="1235" w:type="dxa"/>
            <w:tcBorders>
              <w:top w:val="nil"/>
              <w:left w:val="nil"/>
              <w:bottom w:val="single" w:sz="4" w:space="0" w:color="auto"/>
              <w:right w:val="single" w:sz="4" w:space="0" w:color="auto"/>
            </w:tcBorders>
            <w:shd w:val="clear" w:color="auto" w:fill="auto"/>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3.429 </w:t>
            </w:r>
          </w:p>
        </w:tc>
        <w:tc>
          <w:tcPr>
            <w:tcW w:w="1235" w:type="dxa"/>
            <w:tcBorders>
              <w:top w:val="nil"/>
              <w:left w:val="nil"/>
              <w:bottom w:val="single" w:sz="4" w:space="0" w:color="auto"/>
              <w:right w:val="single" w:sz="4" w:space="0" w:color="auto"/>
            </w:tcBorders>
            <w:shd w:val="clear" w:color="000000" w:fill="D9D9D9"/>
            <w:noWrap/>
            <w:vAlign w:val="center"/>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r>
      <w:tr w:rsidR="00A727B8" w:rsidTr="00BF399A">
        <w:trPr>
          <w:trHeight w:val="471"/>
        </w:trPr>
        <w:tc>
          <w:tcPr>
            <w:tcW w:w="1504" w:type="dxa"/>
            <w:tcBorders>
              <w:top w:val="nil"/>
              <w:left w:val="single" w:sz="4" w:space="0" w:color="auto"/>
              <w:bottom w:val="single" w:sz="4" w:space="0" w:color="auto"/>
              <w:right w:val="nil"/>
            </w:tcBorders>
            <w:shd w:val="clear" w:color="auto" w:fill="auto"/>
            <w:noWrap/>
            <w:vAlign w:val="center"/>
            <w:hideMark/>
          </w:tcPr>
          <w:p w:rsidR="00084265" w:rsidRPr="00081F83" w:rsidRDefault="006122F1" w:rsidP="00081F83">
            <w:pPr>
              <w:spacing w:after="0" w:line="240" w:lineRule="auto"/>
              <w:jc w:val="both"/>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Totals</w:t>
            </w: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 xml:space="preserve">149.510 </w:t>
            </w:r>
          </w:p>
        </w:tc>
        <w:tc>
          <w:tcPr>
            <w:tcW w:w="1235"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 xml:space="preserve">21.009 </w:t>
            </w:r>
          </w:p>
        </w:tc>
        <w:tc>
          <w:tcPr>
            <w:tcW w:w="1235"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 xml:space="preserve">149.709 </w:t>
            </w:r>
          </w:p>
        </w:tc>
        <w:tc>
          <w:tcPr>
            <w:tcW w:w="1235" w:type="dxa"/>
            <w:tcBorders>
              <w:top w:val="nil"/>
              <w:left w:val="nil"/>
              <w:bottom w:val="single" w:sz="4" w:space="0" w:color="auto"/>
              <w:right w:val="single" w:sz="4" w:space="0" w:color="auto"/>
            </w:tcBorders>
            <w:shd w:val="clear" w:color="000000" w:fill="D9D9D9"/>
            <w:noWrap/>
            <w:vAlign w:val="bottom"/>
            <w:hideMark/>
          </w:tcPr>
          <w:p w:rsidR="00084265" w:rsidRPr="00081F83" w:rsidRDefault="006122F1" w:rsidP="00BF399A">
            <w:pPr>
              <w:spacing w:after="0" w:line="240" w:lineRule="auto"/>
              <w:jc w:val="right"/>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 xml:space="preserve">0.199 </w:t>
            </w:r>
          </w:p>
        </w:tc>
        <w:tc>
          <w:tcPr>
            <w:tcW w:w="1235"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113.19</w:t>
            </w:r>
            <w:r w:rsidR="006003B5">
              <w:rPr>
                <w:rFonts w:ascii="Arial" w:eastAsia="Times New Roman" w:hAnsi="Arial" w:cs="Arial"/>
                <w:b/>
                <w:bCs/>
                <w:color w:val="000000"/>
                <w:sz w:val="24"/>
                <w:szCs w:val="24"/>
                <w:lang w:eastAsia="en-GB"/>
              </w:rPr>
              <w:t>3</w:t>
            </w:r>
            <w:r w:rsidRPr="00081F83">
              <w:rPr>
                <w:rFonts w:ascii="Arial" w:eastAsia="Times New Roman" w:hAnsi="Arial" w:cs="Arial"/>
                <w:b/>
                <w:bCs/>
                <w:color w:val="000000"/>
                <w:sz w:val="24"/>
                <w:szCs w:val="24"/>
                <w:lang w:eastAsia="en-GB"/>
              </w:rPr>
              <w:t xml:space="preserve"> </w:t>
            </w:r>
          </w:p>
        </w:tc>
        <w:tc>
          <w:tcPr>
            <w:tcW w:w="1235" w:type="dxa"/>
            <w:tcBorders>
              <w:top w:val="nil"/>
              <w:left w:val="nil"/>
              <w:bottom w:val="single" w:sz="4" w:space="0" w:color="auto"/>
              <w:right w:val="single" w:sz="4" w:space="0" w:color="auto"/>
            </w:tcBorders>
            <w:shd w:val="clear" w:color="000000" w:fill="D9D9D9"/>
            <w:noWrap/>
            <w:vAlign w:val="bottom"/>
            <w:hideMark/>
          </w:tcPr>
          <w:p w:rsidR="00084265" w:rsidRPr="00081F83" w:rsidRDefault="006122F1" w:rsidP="00BF399A">
            <w:pPr>
              <w:spacing w:after="0" w:line="240" w:lineRule="auto"/>
              <w:jc w:val="right"/>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-36.31</w:t>
            </w:r>
            <w:r w:rsidR="006003B5">
              <w:rPr>
                <w:rFonts w:ascii="Arial" w:eastAsia="Times New Roman" w:hAnsi="Arial" w:cs="Arial"/>
                <w:b/>
                <w:bCs/>
                <w:color w:val="000000"/>
                <w:sz w:val="24"/>
                <w:szCs w:val="24"/>
                <w:lang w:eastAsia="en-GB"/>
              </w:rPr>
              <w:t>7</w:t>
            </w:r>
            <w:r w:rsidRPr="00081F83">
              <w:rPr>
                <w:rFonts w:ascii="Arial" w:eastAsia="Times New Roman" w:hAnsi="Arial" w:cs="Arial"/>
                <w:b/>
                <w:bCs/>
                <w:color w:val="000000"/>
                <w:sz w:val="24"/>
                <w:szCs w:val="24"/>
                <w:lang w:eastAsia="en-GB"/>
              </w:rPr>
              <w:t xml:space="preserve"> </w:t>
            </w:r>
          </w:p>
        </w:tc>
      </w:tr>
    </w:tbl>
    <w:p w:rsidR="00D75DA8" w:rsidRDefault="00D00F00" w:rsidP="00081F83">
      <w:pPr>
        <w:jc w:val="both"/>
        <w:rPr>
          <w:rFonts w:ascii="Arial" w:hAnsi="Arial" w:cs="Arial"/>
          <w:b/>
          <w:color w:val="000000" w:themeColor="text1"/>
          <w:sz w:val="24"/>
          <w:szCs w:val="24"/>
        </w:rPr>
      </w:pPr>
    </w:p>
    <w:p w:rsidR="00084265" w:rsidRPr="00081F83" w:rsidRDefault="006122F1" w:rsidP="00081F83">
      <w:pPr>
        <w:jc w:val="both"/>
        <w:rPr>
          <w:rFonts w:ascii="Arial" w:hAnsi="Arial" w:cs="Arial"/>
          <w:color w:val="000000" w:themeColor="text1"/>
          <w:sz w:val="24"/>
          <w:szCs w:val="24"/>
        </w:rPr>
      </w:pPr>
      <w:r w:rsidRPr="00081F83">
        <w:rPr>
          <w:rFonts w:ascii="Arial" w:hAnsi="Arial" w:cs="Arial"/>
          <w:color w:val="000000" w:themeColor="text1"/>
          <w:sz w:val="24"/>
          <w:szCs w:val="24"/>
        </w:rPr>
        <w:t xml:space="preserve">The total forecast spend for 2020/21 is £149.709m and funded from a combination of Borrowing (£63.314m), Grants (£74.595m) and Developer and 3rd Party Contributions (£11.800m). </w:t>
      </w:r>
    </w:p>
    <w:p w:rsidR="00084265" w:rsidRPr="00081F83" w:rsidRDefault="006122F1" w:rsidP="00081F83">
      <w:pPr>
        <w:jc w:val="both"/>
        <w:rPr>
          <w:rFonts w:ascii="Arial" w:hAnsi="Arial" w:cs="Arial"/>
          <w:color w:val="000000" w:themeColor="text1"/>
          <w:sz w:val="24"/>
          <w:szCs w:val="24"/>
        </w:rPr>
      </w:pPr>
      <w:r w:rsidRPr="00081F83">
        <w:rPr>
          <w:rFonts w:ascii="Arial" w:hAnsi="Arial" w:cs="Arial"/>
          <w:color w:val="000000" w:themeColor="text1"/>
          <w:sz w:val="24"/>
          <w:szCs w:val="24"/>
        </w:rPr>
        <w:t>There us a variance currently forecast of £0.199m and table 3 below summarises the breakdown of this forecast variance.</w:t>
      </w:r>
    </w:p>
    <w:p w:rsidR="00084265" w:rsidRPr="00081F83" w:rsidRDefault="006122F1" w:rsidP="00081F83">
      <w:pPr>
        <w:jc w:val="both"/>
        <w:rPr>
          <w:rFonts w:ascii="Arial" w:hAnsi="Arial" w:cs="Arial"/>
          <w:color w:val="000000" w:themeColor="text1"/>
          <w:sz w:val="24"/>
          <w:szCs w:val="24"/>
        </w:rPr>
      </w:pPr>
      <w:r w:rsidRPr="00081F83">
        <w:rPr>
          <w:rFonts w:ascii="Arial" w:hAnsi="Arial" w:cs="Arial"/>
          <w:color w:val="000000" w:themeColor="text1"/>
          <w:sz w:val="24"/>
          <w:szCs w:val="24"/>
        </w:rPr>
        <w:t>Key items included within the variances are-</w:t>
      </w:r>
    </w:p>
    <w:p w:rsidR="00084265" w:rsidRPr="00081F83" w:rsidRDefault="006122F1" w:rsidP="006122F1">
      <w:pPr>
        <w:ind w:left="426" w:hanging="426"/>
        <w:jc w:val="both"/>
        <w:rPr>
          <w:rFonts w:ascii="Arial" w:hAnsi="Arial" w:cs="Arial"/>
          <w:color w:val="000000" w:themeColor="text1"/>
          <w:sz w:val="24"/>
          <w:szCs w:val="24"/>
        </w:rPr>
      </w:pPr>
      <w:r w:rsidRPr="00081F83">
        <w:rPr>
          <w:rFonts w:ascii="Arial" w:hAnsi="Arial" w:cs="Arial"/>
          <w:color w:val="000000" w:themeColor="text1"/>
          <w:sz w:val="24"/>
          <w:szCs w:val="24"/>
        </w:rPr>
        <w:t>•</w:t>
      </w:r>
      <w:r w:rsidRPr="00081F83">
        <w:rPr>
          <w:rFonts w:ascii="Arial" w:hAnsi="Arial" w:cs="Arial"/>
          <w:color w:val="000000" w:themeColor="text1"/>
          <w:sz w:val="24"/>
          <w:szCs w:val="24"/>
        </w:rPr>
        <w:tab/>
        <w:t>Slippage on schools condition led projects including Whitworth High School which is currently on hold</w:t>
      </w:r>
      <w:r>
        <w:rPr>
          <w:rFonts w:ascii="Arial" w:hAnsi="Arial" w:cs="Arial"/>
          <w:color w:val="000000" w:themeColor="text1"/>
          <w:sz w:val="24"/>
          <w:szCs w:val="24"/>
        </w:rPr>
        <w:t>.</w:t>
      </w:r>
    </w:p>
    <w:p w:rsidR="00084265" w:rsidRPr="00081F83" w:rsidRDefault="006122F1" w:rsidP="006122F1">
      <w:pPr>
        <w:ind w:left="426" w:hanging="426"/>
        <w:jc w:val="both"/>
        <w:rPr>
          <w:rFonts w:ascii="Arial" w:hAnsi="Arial" w:cs="Arial"/>
          <w:color w:val="000000" w:themeColor="text1"/>
          <w:sz w:val="24"/>
          <w:szCs w:val="24"/>
        </w:rPr>
      </w:pPr>
      <w:r w:rsidRPr="00081F83">
        <w:rPr>
          <w:rFonts w:ascii="Arial" w:hAnsi="Arial" w:cs="Arial"/>
          <w:color w:val="000000" w:themeColor="text1"/>
          <w:sz w:val="24"/>
          <w:szCs w:val="24"/>
        </w:rPr>
        <w:t>•</w:t>
      </w:r>
      <w:r w:rsidRPr="00081F83">
        <w:rPr>
          <w:rFonts w:ascii="Arial" w:hAnsi="Arial" w:cs="Arial"/>
          <w:color w:val="000000" w:themeColor="text1"/>
          <w:sz w:val="24"/>
          <w:szCs w:val="24"/>
        </w:rPr>
        <w:tab/>
        <w:t>Additional delivery on the Skelmersdale rail link project following the final costs of the initial investigations coming through</w:t>
      </w:r>
      <w:r>
        <w:rPr>
          <w:rFonts w:ascii="Arial" w:hAnsi="Arial" w:cs="Arial"/>
          <w:color w:val="000000" w:themeColor="text1"/>
          <w:sz w:val="24"/>
          <w:szCs w:val="24"/>
        </w:rPr>
        <w:t>.</w:t>
      </w:r>
    </w:p>
    <w:p w:rsidR="00084265" w:rsidRPr="00081F83" w:rsidRDefault="006122F1" w:rsidP="006122F1">
      <w:pPr>
        <w:ind w:left="426" w:hanging="426"/>
        <w:jc w:val="both"/>
        <w:rPr>
          <w:rFonts w:ascii="Arial" w:hAnsi="Arial" w:cs="Arial"/>
          <w:color w:val="000000" w:themeColor="text1"/>
          <w:sz w:val="24"/>
          <w:szCs w:val="24"/>
        </w:rPr>
      </w:pPr>
      <w:r w:rsidRPr="00081F83">
        <w:rPr>
          <w:rFonts w:ascii="Arial" w:hAnsi="Arial" w:cs="Arial"/>
          <w:color w:val="000000" w:themeColor="text1"/>
          <w:sz w:val="24"/>
          <w:szCs w:val="24"/>
        </w:rPr>
        <w:t>•</w:t>
      </w:r>
      <w:r w:rsidRPr="00081F83">
        <w:rPr>
          <w:rFonts w:ascii="Arial" w:hAnsi="Arial" w:cs="Arial"/>
          <w:color w:val="000000" w:themeColor="text1"/>
          <w:sz w:val="24"/>
          <w:szCs w:val="24"/>
        </w:rPr>
        <w:tab/>
        <w:t>Additional delivery of the Superfast Broadband project following a payment to BT</w:t>
      </w:r>
      <w:r>
        <w:rPr>
          <w:rFonts w:ascii="Arial" w:hAnsi="Arial" w:cs="Arial"/>
          <w:color w:val="000000" w:themeColor="text1"/>
          <w:sz w:val="24"/>
          <w:szCs w:val="24"/>
        </w:rPr>
        <w:t>.</w:t>
      </w:r>
    </w:p>
    <w:p w:rsidR="00084265" w:rsidRPr="00081F83" w:rsidRDefault="00D00F00" w:rsidP="00081F83">
      <w:pPr>
        <w:jc w:val="both"/>
        <w:rPr>
          <w:rFonts w:ascii="Arial" w:hAnsi="Arial" w:cs="Arial"/>
          <w:color w:val="000000" w:themeColor="text1"/>
          <w:sz w:val="24"/>
          <w:szCs w:val="24"/>
        </w:rPr>
      </w:pPr>
    </w:p>
    <w:p w:rsidR="00084265" w:rsidRPr="00081F83" w:rsidRDefault="006122F1" w:rsidP="00081F83">
      <w:pPr>
        <w:jc w:val="both"/>
        <w:rPr>
          <w:rFonts w:ascii="Arial" w:hAnsi="Arial" w:cs="Arial"/>
          <w:color w:val="000000" w:themeColor="text1"/>
          <w:sz w:val="24"/>
          <w:szCs w:val="24"/>
        </w:rPr>
      </w:pPr>
      <w:r w:rsidRPr="00081F83">
        <w:rPr>
          <w:rFonts w:ascii="Arial" w:hAnsi="Arial" w:cs="Arial"/>
          <w:color w:val="000000" w:themeColor="text1"/>
          <w:sz w:val="24"/>
          <w:szCs w:val="24"/>
        </w:rPr>
        <w:lastRenderedPageBreak/>
        <w:t xml:space="preserve">A more detailed narrative on the key items making up the variances by block can be found in the section 4 of the report. </w:t>
      </w:r>
    </w:p>
    <w:p w:rsidR="008554BB" w:rsidRPr="00081F83" w:rsidRDefault="006122F1" w:rsidP="00081F83">
      <w:pPr>
        <w:jc w:val="both"/>
        <w:rPr>
          <w:rFonts w:ascii="Arial" w:hAnsi="Arial" w:cs="Arial"/>
          <w:b/>
          <w:sz w:val="24"/>
          <w:szCs w:val="24"/>
        </w:rPr>
      </w:pPr>
      <w:r w:rsidRPr="00081F83">
        <w:rPr>
          <w:rFonts w:ascii="Arial" w:hAnsi="Arial" w:cs="Arial"/>
          <w:b/>
          <w:sz w:val="24"/>
          <w:szCs w:val="24"/>
        </w:rPr>
        <w:t>Table 3 – Analysis of Forecast Variance</w:t>
      </w:r>
    </w:p>
    <w:tbl>
      <w:tblPr>
        <w:tblW w:w="9102" w:type="dxa"/>
        <w:tblLook w:val="04A0" w:firstRow="1" w:lastRow="0" w:firstColumn="1" w:lastColumn="0" w:noHBand="0" w:noVBand="1"/>
      </w:tblPr>
      <w:tblGrid>
        <w:gridCol w:w="1976"/>
        <w:gridCol w:w="1317"/>
        <w:gridCol w:w="1750"/>
        <w:gridCol w:w="1604"/>
        <w:gridCol w:w="1393"/>
        <w:gridCol w:w="1393"/>
      </w:tblGrid>
      <w:tr w:rsidR="00A727B8" w:rsidTr="00BF399A">
        <w:trPr>
          <w:trHeight w:val="1086"/>
        </w:trPr>
        <w:tc>
          <w:tcPr>
            <w:tcW w:w="19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84265" w:rsidRPr="00081F83" w:rsidRDefault="006122F1" w:rsidP="00081F83">
            <w:pPr>
              <w:spacing w:after="0" w:line="240" w:lineRule="auto"/>
              <w:jc w:val="both"/>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Service Area</w:t>
            </w:r>
          </w:p>
        </w:tc>
        <w:tc>
          <w:tcPr>
            <w:tcW w:w="1317" w:type="dxa"/>
            <w:tcBorders>
              <w:top w:val="single" w:sz="4" w:space="0" w:color="auto"/>
              <w:left w:val="nil"/>
              <w:bottom w:val="single" w:sz="4" w:space="0" w:color="auto"/>
              <w:right w:val="single" w:sz="4" w:space="0" w:color="auto"/>
            </w:tcBorders>
            <w:shd w:val="clear" w:color="000000" w:fill="D9D9D9"/>
            <w:vAlign w:val="center"/>
            <w:hideMark/>
          </w:tcPr>
          <w:p w:rsidR="00084265" w:rsidRPr="00081F83" w:rsidRDefault="006122F1" w:rsidP="00081F83">
            <w:pPr>
              <w:spacing w:after="0" w:line="240" w:lineRule="auto"/>
              <w:jc w:val="both"/>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Forecast Variance</w:t>
            </w:r>
          </w:p>
        </w:tc>
        <w:tc>
          <w:tcPr>
            <w:tcW w:w="1577" w:type="dxa"/>
            <w:tcBorders>
              <w:top w:val="single" w:sz="4" w:space="0" w:color="auto"/>
              <w:left w:val="nil"/>
              <w:bottom w:val="single" w:sz="4" w:space="0" w:color="auto"/>
              <w:right w:val="single" w:sz="4" w:space="0" w:color="auto"/>
            </w:tcBorders>
            <w:shd w:val="clear" w:color="000000" w:fill="D9D9D9"/>
            <w:vAlign w:val="center"/>
            <w:hideMark/>
          </w:tcPr>
          <w:p w:rsidR="00084265" w:rsidRPr="00081F83" w:rsidRDefault="006122F1" w:rsidP="00081F83">
            <w:pPr>
              <w:spacing w:after="0" w:line="240" w:lineRule="auto"/>
              <w:jc w:val="both"/>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Underspends and potential underspends</w:t>
            </w:r>
          </w:p>
        </w:tc>
        <w:tc>
          <w:tcPr>
            <w:tcW w:w="1446" w:type="dxa"/>
            <w:tcBorders>
              <w:top w:val="single" w:sz="4" w:space="0" w:color="auto"/>
              <w:left w:val="nil"/>
              <w:bottom w:val="single" w:sz="4" w:space="0" w:color="auto"/>
              <w:right w:val="single" w:sz="4" w:space="0" w:color="auto"/>
            </w:tcBorders>
            <w:shd w:val="clear" w:color="000000" w:fill="D9D9D9"/>
            <w:vAlign w:val="center"/>
            <w:hideMark/>
          </w:tcPr>
          <w:p w:rsidR="00084265" w:rsidRPr="00081F83" w:rsidRDefault="006122F1" w:rsidP="00081F83">
            <w:pPr>
              <w:spacing w:after="0" w:line="240" w:lineRule="auto"/>
              <w:jc w:val="both"/>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 xml:space="preserve">Overspends and potential overspends </w:t>
            </w:r>
          </w:p>
        </w:tc>
        <w:tc>
          <w:tcPr>
            <w:tcW w:w="1393" w:type="dxa"/>
            <w:tcBorders>
              <w:top w:val="single" w:sz="4" w:space="0" w:color="auto"/>
              <w:left w:val="nil"/>
              <w:bottom w:val="single" w:sz="4" w:space="0" w:color="auto"/>
              <w:right w:val="single" w:sz="4" w:space="0" w:color="auto"/>
            </w:tcBorders>
            <w:shd w:val="clear" w:color="000000" w:fill="D9D9D9"/>
            <w:vAlign w:val="center"/>
            <w:hideMark/>
          </w:tcPr>
          <w:p w:rsidR="00084265" w:rsidRPr="00081F83" w:rsidRDefault="006122F1" w:rsidP="00081F83">
            <w:pPr>
              <w:spacing w:after="0" w:line="240" w:lineRule="auto"/>
              <w:jc w:val="both"/>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Slipped Delivery</w:t>
            </w:r>
          </w:p>
        </w:tc>
        <w:tc>
          <w:tcPr>
            <w:tcW w:w="1393" w:type="dxa"/>
            <w:tcBorders>
              <w:top w:val="single" w:sz="4" w:space="0" w:color="auto"/>
              <w:left w:val="nil"/>
              <w:bottom w:val="single" w:sz="4" w:space="0" w:color="auto"/>
              <w:right w:val="single" w:sz="4" w:space="0" w:color="auto"/>
            </w:tcBorders>
            <w:shd w:val="clear" w:color="000000" w:fill="D9D9D9"/>
            <w:vAlign w:val="center"/>
            <w:hideMark/>
          </w:tcPr>
          <w:p w:rsidR="00084265" w:rsidRPr="00081F83" w:rsidRDefault="006122F1" w:rsidP="00081F83">
            <w:pPr>
              <w:spacing w:after="0" w:line="240" w:lineRule="auto"/>
              <w:jc w:val="both"/>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Additional delivery</w:t>
            </w:r>
          </w:p>
        </w:tc>
      </w:tr>
      <w:tr w:rsidR="00A727B8" w:rsidTr="00BF399A">
        <w:trPr>
          <w:trHeight w:val="177"/>
        </w:trPr>
        <w:tc>
          <w:tcPr>
            <w:tcW w:w="1976" w:type="dxa"/>
            <w:vMerge/>
            <w:tcBorders>
              <w:top w:val="single" w:sz="4" w:space="0" w:color="auto"/>
              <w:left w:val="single" w:sz="4" w:space="0" w:color="auto"/>
              <w:bottom w:val="single" w:sz="4" w:space="0" w:color="auto"/>
              <w:right w:val="single" w:sz="4" w:space="0" w:color="auto"/>
            </w:tcBorders>
            <w:vAlign w:val="center"/>
            <w:hideMark/>
          </w:tcPr>
          <w:p w:rsidR="00084265" w:rsidRPr="00081F83" w:rsidRDefault="00D00F00" w:rsidP="00081F83">
            <w:pPr>
              <w:spacing w:after="0" w:line="240" w:lineRule="auto"/>
              <w:jc w:val="both"/>
              <w:rPr>
                <w:rFonts w:ascii="Arial" w:eastAsia="Times New Roman" w:hAnsi="Arial" w:cs="Arial"/>
                <w:b/>
                <w:bCs/>
                <w:color w:val="000000"/>
                <w:sz w:val="24"/>
                <w:szCs w:val="24"/>
                <w:lang w:eastAsia="en-GB"/>
              </w:rPr>
            </w:pPr>
          </w:p>
        </w:tc>
        <w:tc>
          <w:tcPr>
            <w:tcW w:w="1317" w:type="dxa"/>
            <w:tcBorders>
              <w:top w:val="nil"/>
              <w:left w:val="nil"/>
              <w:bottom w:val="single" w:sz="4" w:space="0" w:color="auto"/>
              <w:right w:val="single" w:sz="4" w:space="0" w:color="auto"/>
            </w:tcBorders>
            <w:shd w:val="clear" w:color="000000" w:fill="D9D9D9"/>
            <w:noWrap/>
            <w:vAlign w:val="center"/>
            <w:hideMark/>
          </w:tcPr>
          <w:p w:rsidR="00084265" w:rsidRPr="00081F83" w:rsidRDefault="006122F1" w:rsidP="000B66FD">
            <w:pPr>
              <w:spacing w:after="0" w:line="240" w:lineRule="auto"/>
              <w:jc w:val="center"/>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£m</w:t>
            </w:r>
          </w:p>
        </w:tc>
        <w:tc>
          <w:tcPr>
            <w:tcW w:w="1577" w:type="dxa"/>
            <w:tcBorders>
              <w:top w:val="nil"/>
              <w:left w:val="nil"/>
              <w:bottom w:val="single" w:sz="4" w:space="0" w:color="auto"/>
              <w:right w:val="single" w:sz="4" w:space="0" w:color="auto"/>
            </w:tcBorders>
            <w:shd w:val="clear" w:color="000000" w:fill="D9D9D9"/>
            <w:noWrap/>
            <w:vAlign w:val="center"/>
            <w:hideMark/>
          </w:tcPr>
          <w:p w:rsidR="00084265" w:rsidRPr="00081F83" w:rsidRDefault="006122F1" w:rsidP="000B66FD">
            <w:pPr>
              <w:spacing w:after="0" w:line="240" w:lineRule="auto"/>
              <w:jc w:val="center"/>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£m</w:t>
            </w:r>
          </w:p>
        </w:tc>
        <w:tc>
          <w:tcPr>
            <w:tcW w:w="1446" w:type="dxa"/>
            <w:tcBorders>
              <w:top w:val="nil"/>
              <w:left w:val="nil"/>
              <w:bottom w:val="single" w:sz="4" w:space="0" w:color="auto"/>
              <w:right w:val="single" w:sz="4" w:space="0" w:color="auto"/>
            </w:tcBorders>
            <w:shd w:val="clear" w:color="000000" w:fill="D9D9D9"/>
            <w:noWrap/>
            <w:vAlign w:val="center"/>
            <w:hideMark/>
          </w:tcPr>
          <w:p w:rsidR="00084265" w:rsidRPr="00081F83" w:rsidRDefault="006122F1" w:rsidP="000B66FD">
            <w:pPr>
              <w:spacing w:after="0" w:line="240" w:lineRule="auto"/>
              <w:jc w:val="center"/>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£m</w:t>
            </w:r>
          </w:p>
        </w:tc>
        <w:tc>
          <w:tcPr>
            <w:tcW w:w="1393" w:type="dxa"/>
            <w:tcBorders>
              <w:top w:val="nil"/>
              <w:left w:val="nil"/>
              <w:bottom w:val="single" w:sz="4" w:space="0" w:color="auto"/>
              <w:right w:val="single" w:sz="4" w:space="0" w:color="auto"/>
            </w:tcBorders>
            <w:shd w:val="clear" w:color="000000" w:fill="D9D9D9"/>
            <w:noWrap/>
            <w:vAlign w:val="center"/>
            <w:hideMark/>
          </w:tcPr>
          <w:p w:rsidR="00084265" w:rsidRPr="00081F83" w:rsidRDefault="006122F1" w:rsidP="000B66FD">
            <w:pPr>
              <w:spacing w:after="0" w:line="240" w:lineRule="auto"/>
              <w:jc w:val="center"/>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£m</w:t>
            </w:r>
          </w:p>
        </w:tc>
        <w:tc>
          <w:tcPr>
            <w:tcW w:w="1393" w:type="dxa"/>
            <w:tcBorders>
              <w:top w:val="nil"/>
              <w:left w:val="nil"/>
              <w:bottom w:val="single" w:sz="4" w:space="0" w:color="auto"/>
              <w:right w:val="single" w:sz="4" w:space="0" w:color="auto"/>
            </w:tcBorders>
            <w:shd w:val="clear" w:color="000000" w:fill="D9D9D9"/>
            <w:noWrap/>
            <w:vAlign w:val="center"/>
            <w:hideMark/>
          </w:tcPr>
          <w:p w:rsidR="00084265" w:rsidRPr="00081F83" w:rsidRDefault="006122F1" w:rsidP="000B66FD">
            <w:pPr>
              <w:spacing w:after="0" w:line="240" w:lineRule="auto"/>
              <w:jc w:val="center"/>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£m</w:t>
            </w:r>
          </w:p>
        </w:tc>
      </w:tr>
      <w:tr w:rsidR="00A727B8" w:rsidTr="00BF399A">
        <w:trPr>
          <w:trHeight w:val="177"/>
        </w:trPr>
        <w:tc>
          <w:tcPr>
            <w:tcW w:w="1976" w:type="dxa"/>
            <w:tcBorders>
              <w:top w:val="nil"/>
              <w:left w:val="single" w:sz="4" w:space="0" w:color="auto"/>
              <w:bottom w:val="single" w:sz="4" w:space="0" w:color="auto"/>
              <w:right w:val="nil"/>
            </w:tcBorders>
            <w:shd w:val="clear" w:color="auto" w:fill="auto"/>
            <w:noWrap/>
            <w:vAlign w:val="center"/>
            <w:hideMark/>
          </w:tcPr>
          <w:p w:rsidR="00084265" w:rsidRPr="00081F83" w:rsidRDefault="006122F1" w:rsidP="00081F83">
            <w:pPr>
              <w:spacing w:after="0" w:line="240" w:lineRule="auto"/>
              <w:jc w:val="both"/>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Schools (exc DFC)</w:t>
            </w:r>
          </w:p>
        </w:tc>
        <w:tc>
          <w:tcPr>
            <w:tcW w:w="1317" w:type="dxa"/>
            <w:tcBorders>
              <w:top w:val="nil"/>
              <w:left w:val="single" w:sz="4" w:space="0" w:color="auto"/>
              <w:bottom w:val="single" w:sz="4" w:space="0" w:color="auto"/>
              <w:right w:val="single" w:sz="4" w:space="0" w:color="auto"/>
            </w:tcBorders>
            <w:shd w:val="clear" w:color="000000" w:fill="D9D9D9"/>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-0.589 </w:t>
            </w:r>
          </w:p>
        </w:tc>
        <w:tc>
          <w:tcPr>
            <w:tcW w:w="1577"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-0.115 </w:t>
            </w:r>
          </w:p>
        </w:tc>
        <w:tc>
          <w:tcPr>
            <w:tcW w:w="1446"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0.002 </w:t>
            </w:r>
          </w:p>
        </w:tc>
        <w:tc>
          <w:tcPr>
            <w:tcW w:w="1393"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-0.748 </w:t>
            </w:r>
          </w:p>
        </w:tc>
        <w:tc>
          <w:tcPr>
            <w:tcW w:w="1393"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0.272 </w:t>
            </w:r>
          </w:p>
        </w:tc>
      </w:tr>
      <w:tr w:rsidR="00A727B8" w:rsidTr="00BF399A">
        <w:trPr>
          <w:trHeight w:val="177"/>
        </w:trPr>
        <w:tc>
          <w:tcPr>
            <w:tcW w:w="1976" w:type="dxa"/>
            <w:tcBorders>
              <w:top w:val="nil"/>
              <w:left w:val="single" w:sz="4" w:space="0" w:color="auto"/>
              <w:bottom w:val="single" w:sz="4" w:space="0" w:color="auto"/>
              <w:right w:val="nil"/>
            </w:tcBorders>
            <w:shd w:val="clear" w:color="auto" w:fill="auto"/>
            <w:noWrap/>
            <w:vAlign w:val="center"/>
            <w:hideMark/>
          </w:tcPr>
          <w:p w:rsidR="00084265" w:rsidRPr="00081F83" w:rsidRDefault="006122F1" w:rsidP="00081F83">
            <w:pPr>
              <w:spacing w:after="0" w:line="240" w:lineRule="auto"/>
              <w:jc w:val="both"/>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Schools DFC</w:t>
            </w:r>
          </w:p>
        </w:tc>
        <w:tc>
          <w:tcPr>
            <w:tcW w:w="1317" w:type="dxa"/>
            <w:tcBorders>
              <w:top w:val="nil"/>
              <w:left w:val="single" w:sz="4" w:space="0" w:color="auto"/>
              <w:bottom w:val="single" w:sz="4" w:space="0" w:color="auto"/>
              <w:right w:val="single" w:sz="4" w:space="0" w:color="auto"/>
            </w:tcBorders>
            <w:shd w:val="clear" w:color="000000" w:fill="D9D9D9"/>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c>
          <w:tcPr>
            <w:tcW w:w="1577"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c>
          <w:tcPr>
            <w:tcW w:w="1446"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c>
          <w:tcPr>
            <w:tcW w:w="1393"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c>
          <w:tcPr>
            <w:tcW w:w="1393"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r>
      <w:tr w:rsidR="00A727B8" w:rsidTr="00BF399A">
        <w:trPr>
          <w:trHeight w:val="177"/>
        </w:trPr>
        <w:tc>
          <w:tcPr>
            <w:tcW w:w="1976" w:type="dxa"/>
            <w:tcBorders>
              <w:top w:val="nil"/>
              <w:left w:val="single" w:sz="4" w:space="0" w:color="auto"/>
              <w:bottom w:val="single" w:sz="4" w:space="0" w:color="auto"/>
              <w:right w:val="nil"/>
            </w:tcBorders>
            <w:shd w:val="clear" w:color="auto" w:fill="auto"/>
            <w:noWrap/>
            <w:vAlign w:val="center"/>
            <w:hideMark/>
          </w:tcPr>
          <w:p w:rsidR="00084265" w:rsidRPr="00081F83" w:rsidRDefault="006122F1" w:rsidP="00081F83">
            <w:pPr>
              <w:spacing w:after="0" w:line="240" w:lineRule="auto"/>
              <w:jc w:val="both"/>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Children and Young People</w:t>
            </w:r>
          </w:p>
        </w:tc>
        <w:tc>
          <w:tcPr>
            <w:tcW w:w="1317" w:type="dxa"/>
            <w:tcBorders>
              <w:top w:val="nil"/>
              <w:left w:val="single" w:sz="4" w:space="0" w:color="auto"/>
              <w:bottom w:val="single" w:sz="4" w:space="0" w:color="auto"/>
              <w:right w:val="single" w:sz="4" w:space="0" w:color="auto"/>
            </w:tcBorders>
            <w:shd w:val="clear" w:color="000000" w:fill="D9D9D9"/>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-0.005 </w:t>
            </w:r>
          </w:p>
        </w:tc>
        <w:tc>
          <w:tcPr>
            <w:tcW w:w="1577"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c>
          <w:tcPr>
            <w:tcW w:w="1446"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c>
          <w:tcPr>
            <w:tcW w:w="1393"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-0.006 </w:t>
            </w:r>
          </w:p>
        </w:tc>
        <w:tc>
          <w:tcPr>
            <w:tcW w:w="1393"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0.001 </w:t>
            </w:r>
          </w:p>
        </w:tc>
      </w:tr>
      <w:tr w:rsidR="00A727B8" w:rsidTr="00BF399A">
        <w:trPr>
          <w:trHeight w:val="177"/>
        </w:trPr>
        <w:tc>
          <w:tcPr>
            <w:tcW w:w="1976" w:type="dxa"/>
            <w:tcBorders>
              <w:top w:val="nil"/>
              <w:left w:val="single" w:sz="4" w:space="0" w:color="auto"/>
              <w:bottom w:val="single" w:sz="4" w:space="0" w:color="auto"/>
              <w:right w:val="nil"/>
            </w:tcBorders>
            <w:shd w:val="clear" w:color="auto" w:fill="auto"/>
            <w:noWrap/>
            <w:vAlign w:val="center"/>
            <w:hideMark/>
          </w:tcPr>
          <w:p w:rsidR="00084265" w:rsidRPr="00081F83" w:rsidRDefault="006122F1" w:rsidP="00081F83">
            <w:pPr>
              <w:spacing w:after="0" w:line="240" w:lineRule="auto"/>
              <w:jc w:val="both"/>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Highways</w:t>
            </w:r>
          </w:p>
        </w:tc>
        <w:tc>
          <w:tcPr>
            <w:tcW w:w="1317" w:type="dxa"/>
            <w:tcBorders>
              <w:top w:val="nil"/>
              <w:left w:val="single" w:sz="4" w:space="0" w:color="auto"/>
              <w:bottom w:val="single" w:sz="4" w:space="0" w:color="auto"/>
              <w:right w:val="single" w:sz="4" w:space="0" w:color="auto"/>
            </w:tcBorders>
            <w:shd w:val="clear" w:color="000000" w:fill="D9D9D9"/>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0.004 </w:t>
            </w:r>
          </w:p>
        </w:tc>
        <w:tc>
          <w:tcPr>
            <w:tcW w:w="1577"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c>
          <w:tcPr>
            <w:tcW w:w="1446"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c>
          <w:tcPr>
            <w:tcW w:w="1393"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-0.785 </w:t>
            </w:r>
          </w:p>
        </w:tc>
        <w:tc>
          <w:tcPr>
            <w:tcW w:w="1393"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0.789 </w:t>
            </w:r>
          </w:p>
        </w:tc>
      </w:tr>
      <w:tr w:rsidR="00A727B8" w:rsidTr="00BF399A">
        <w:trPr>
          <w:trHeight w:val="177"/>
        </w:trPr>
        <w:tc>
          <w:tcPr>
            <w:tcW w:w="1976" w:type="dxa"/>
            <w:tcBorders>
              <w:top w:val="nil"/>
              <w:left w:val="single" w:sz="4" w:space="0" w:color="auto"/>
              <w:bottom w:val="single" w:sz="4" w:space="0" w:color="auto"/>
              <w:right w:val="nil"/>
            </w:tcBorders>
            <w:shd w:val="clear" w:color="auto" w:fill="auto"/>
            <w:noWrap/>
            <w:vAlign w:val="center"/>
            <w:hideMark/>
          </w:tcPr>
          <w:p w:rsidR="00084265" w:rsidRPr="00081F83" w:rsidRDefault="006122F1" w:rsidP="00081F83">
            <w:pPr>
              <w:spacing w:after="0" w:line="240" w:lineRule="auto"/>
              <w:jc w:val="both"/>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Transport</w:t>
            </w:r>
          </w:p>
        </w:tc>
        <w:tc>
          <w:tcPr>
            <w:tcW w:w="1317" w:type="dxa"/>
            <w:tcBorders>
              <w:top w:val="nil"/>
              <w:left w:val="single" w:sz="4" w:space="0" w:color="auto"/>
              <w:bottom w:val="single" w:sz="4" w:space="0" w:color="auto"/>
              <w:right w:val="single" w:sz="4" w:space="0" w:color="auto"/>
            </w:tcBorders>
            <w:shd w:val="clear" w:color="000000" w:fill="D9D9D9"/>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0.419 </w:t>
            </w:r>
          </w:p>
        </w:tc>
        <w:tc>
          <w:tcPr>
            <w:tcW w:w="1577"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c>
          <w:tcPr>
            <w:tcW w:w="1446"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c>
          <w:tcPr>
            <w:tcW w:w="1393"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c>
          <w:tcPr>
            <w:tcW w:w="1393"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0.419 </w:t>
            </w:r>
          </w:p>
        </w:tc>
      </w:tr>
      <w:tr w:rsidR="00A727B8" w:rsidTr="00BF399A">
        <w:trPr>
          <w:trHeight w:val="177"/>
        </w:trPr>
        <w:tc>
          <w:tcPr>
            <w:tcW w:w="1976" w:type="dxa"/>
            <w:tcBorders>
              <w:top w:val="nil"/>
              <w:left w:val="single" w:sz="4" w:space="0" w:color="auto"/>
              <w:bottom w:val="single" w:sz="4" w:space="0" w:color="auto"/>
              <w:right w:val="nil"/>
            </w:tcBorders>
            <w:shd w:val="clear" w:color="auto" w:fill="auto"/>
            <w:noWrap/>
            <w:vAlign w:val="center"/>
            <w:hideMark/>
          </w:tcPr>
          <w:p w:rsidR="00084265" w:rsidRPr="00081F83" w:rsidRDefault="006122F1" w:rsidP="00081F83">
            <w:pPr>
              <w:spacing w:after="0" w:line="240" w:lineRule="auto"/>
              <w:jc w:val="both"/>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Externally Funded</w:t>
            </w:r>
          </w:p>
        </w:tc>
        <w:tc>
          <w:tcPr>
            <w:tcW w:w="1317" w:type="dxa"/>
            <w:tcBorders>
              <w:top w:val="nil"/>
              <w:left w:val="single" w:sz="4" w:space="0" w:color="auto"/>
              <w:bottom w:val="single" w:sz="4" w:space="0" w:color="auto"/>
              <w:right w:val="single" w:sz="4" w:space="0" w:color="auto"/>
            </w:tcBorders>
            <w:shd w:val="clear" w:color="000000" w:fill="D9D9D9"/>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0.003 </w:t>
            </w:r>
          </w:p>
        </w:tc>
        <w:tc>
          <w:tcPr>
            <w:tcW w:w="1577"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c>
          <w:tcPr>
            <w:tcW w:w="1446"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0.003 </w:t>
            </w:r>
          </w:p>
        </w:tc>
        <w:tc>
          <w:tcPr>
            <w:tcW w:w="1393"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c>
          <w:tcPr>
            <w:tcW w:w="1393"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r>
      <w:tr w:rsidR="00A727B8" w:rsidTr="00BF399A">
        <w:trPr>
          <w:trHeight w:val="177"/>
        </w:trPr>
        <w:tc>
          <w:tcPr>
            <w:tcW w:w="1976" w:type="dxa"/>
            <w:tcBorders>
              <w:top w:val="nil"/>
              <w:left w:val="single" w:sz="4" w:space="0" w:color="auto"/>
              <w:bottom w:val="single" w:sz="4" w:space="0" w:color="auto"/>
              <w:right w:val="nil"/>
            </w:tcBorders>
            <w:shd w:val="clear" w:color="auto" w:fill="auto"/>
            <w:noWrap/>
            <w:vAlign w:val="center"/>
            <w:hideMark/>
          </w:tcPr>
          <w:p w:rsidR="00084265" w:rsidRPr="00081F83" w:rsidRDefault="006122F1" w:rsidP="00081F83">
            <w:pPr>
              <w:spacing w:after="0" w:line="240" w:lineRule="auto"/>
              <w:jc w:val="both"/>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Waste and Other</w:t>
            </w:r>
          </w:p>
        </w:tc>
        <w:tc>
          <w:tcPr>
            <w:tcW w:w="1317" w:type="dxa"/>
            <w:tcBorders>
              <w:top w:val="nil"/>
              <w:left w:val="single" w:sz="4" w:space="0" w:color="auto"/>
              <w:bottom w:val="single" w:sz="4" w:space="0" w:color="auto"/>
              <w:right w:val="single" w:sz="4" w:space="0" w:color="auto"/>
            </w:tcBorders>
            <w:shd w:val="clear" w:color="000000" w:fill="D9D9D9"/>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-0.035 </w:t>
            </w:r>
          </w:p>
        </w:tc>
        <w:tc>
          <w:tcPr>
            <w:tcW w:w="1577"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-0.006 </w:t>
            </w:r>
          </w:p>
        </w:tc>
        <w:tc>
          <w:tcPr>
            <w:tcW w:w="1446"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c>
          <w:tcPr>
            <w:tcW w:w="1393"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-0.029 </w:t>
            </w:r>
          </w:p>
        </w:tc>
        <w:tc>
          <w:tcPr>
            <w:tcW w:w="1393"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r>
      <w:tr w:rsidR="00A727B8" w:rsidTr="00BF399A">
        <w:trPr>
          <w:trHeight w:val="177"/>
        </w:trPr>
        <w:tc>
          <w:tcPr>
            <w:tcW w:w="1976" w:type="dxa"/>
            <w:tcBorders>
              <w:top w:val="nil"/>
              <w:left w:val="single" w:sz="4" w:space="0" w:color="auto"/>
              <w:bottom w:val="single" w:sz="4" w:space="0" w:color="auto"/>
              <w:right w:val="nil"/>
            </w:tcBorders>
            <w:shd w:val="clear" w:color="auto" w:fill="auto"/>
            <w:noWrap/>
            <w:vAlign w:val="center"/>
            <w:hideMark/>
          </w:tcPr>
          <w:p w:rsidR="00084265" w:rsidRPr="00081F83" w:rsidRDefault="006122F1" w:rsidP="00081F83">
            <w:pPr>
              <w:spacing w:after="0" w:line="240" w:lineRule="auto"/>
              <w:jc w:val="both"/>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Adults Social Care</w:t>
            </w:r>
          </w:p>
        </w:tc>
        <w:tc>
          <w:tcPr>
            <w:tcW w:w="1317" w:type="dxa"/>
            <w:tcBorders>
              <w:top w:val="nil"/>
              <w:left w:val="single" w:sz="4" w:space="0" w:color="auto"/>
              <w:bottom w:val="single" w:sz="4" w:space="0" w:color="auto"/>
              <w:right w:val="single" w:sz="4" w:space="0" w:color="auto"/>
            </w:tcBorders>
            <w:shd w:val="clear" w:color="000000" w:fill="D9D9D9"/>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-0.010 </w:t>
            </w:r>
          </w:p>
        </w:tc>
        <w:tc>
          <w:tcPr>
            <w:tcW w:w="1577"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-0.010 </w:t>
            </w:r>
          </w:p>
        </w:tc>
        <w:tc>
          <w:tcPr>
            <w:tcW w:w="1446"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c>
          <w:tcPr>
            <w:tcW w:w="1393"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c>
          <w:tcPr>
            <w:tcW w:w="1393"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r>
      <w:tr w:rsidR="00A727B8" w:rsidTr="00BF399A">
        <w:trPr>
          <w:trHeight w:val="177"/>
        </w:trPr>
        <w:tc>
          <w:tcPr>
            <w:tcW w:w="1976" w:type="dxa"/>
            <w:tcBorders>
              <w:top w:val="nil"/>
              <w:left w:val="single" w:sz="4" w:space="0" w:color="auto"/>
              <w:bottom w:val="single" w:sz="4" w:space="0" w:color="auto"/>
              <w:right w:val="nil"/>
            </w:tcBorders>
            <w:shd w:val="clear" w:color="auto" w:fill="auto"/>
            <w:noWrap/>
            <w:vAlign w:val="center"/>
            <w:hideMark/>
          </w:tcPr>
          <w:p w:rsidR="00084265" w:rsidRPr="00081F83" w:rsidRDefault="006122F1" w:rsidP="00081F83">
            <w:pPr>
              <w:spacing w:after="0" w:line="240" w:lineRule="auto"/>
              <w:jc w:val="both"/>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Corporate </w:t>
            </w:r>
          </w:p>
        </w:tc>
        <w:tc>
          <w:tcPr>
            <w:tcW w:w="1317" w:type="dxa"/>
            <w:tcBorders>
              <w:top w:val="nil"/>
              <w:left w:val="single" w:sz="4" w:space="0" w:color="auto"/>
              <w:bottom w:val="single" w:sz="4" w:space="0" w:color="auto"/>
              <w:right w:val="single" w:sz="4" w:space="0" w:color="auto"/>
            </w:tcBorders>
            <w:shd w:val="clear" w:color="000000" w:fill="D9D9D9"/>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0.412 </w:t>
            </w:r>
          </w:p>
        </w:tc>
        <w:tc>
          <w:tcPr>
            <w:tcW w:w="1577"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c>
          <w:tcPr>
            <w:tcW w:w="1446"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c>
          <w:tcPr>
            <w:tcW w:w="1393"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c>
          <w:tcPr>
            <w:tcW w:w="1393"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0.412 </w:t>
            </w:r>
          </w:p>
        </w:tc>
      </w:tr>
      <w:tr w:rsidR="00A727B8" w:rsidTr="00BF399A">
        <w:trPr>
          <w:trHeight w:val="177"/>
        </w:trPr>
        <w:tc>
          <w:tcPr>
            <w:tcW w:w="1976" w:type="dxa"/>
            <w:tcBorders>
              <w:top w:val="nil"/>
              <w:left w:val="single" w:sz="4" w:space="0" w:color="auto"/>
              <w:bottom w:val="single" w:sz="4" w:space="0" w:color="auto"/>
              <w:right w:val="nil"/>
            </w:tcBorders>
            <w:shd w:val="clear" w:color="auto" w:fill="auto"/>
            <w:noWrap/>
            <w:vAlign w:val="center"/>
            <w:hideMark/>
          </w:tcPr>
          <w:p w:rsidR="00084265" w:rsidRPr="00081F83" w:rsidRDefault="006122F1" w:rsidP="00081F83">
            <w:pPr>
              <w:spacing w:after="0" w:line="240" w:lineRule="auto"/>
              <w:jc w:val="both"/>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Vehicles</w:t>
            </w:r>
          </w:p>
        </w:tc>
        <w:tc>
          <w:tcPr>
            <w:tcW w:w="1317" w:type="dxa"/>
            <w:tcBorders>
              <w:top w:val="nil"/>
              <w:left w:val="single" w:sz="4" w:space="0" w:color="auto"/>
              <w:bottom w:val="single" w:sz="4" w:space="0" w:color="auto"/>
              <w:right w:val="single" w:sz="4" w:space="0" w:color="auto"/>
            </w:tcBorders>
            <w:shd w:val="clear" w:color="000000" w:fill="D9D9D9"/>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c>
          <w:tcPr>
            <w:tcW w:w="1577"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c>
          <w:tcPr>
            <w:tcW w:w="1446"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c>
          <w:tcPr>
            <w:tcW w:w="1393"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c>
          <w:tcPr>
            <w:tcW w:w="1393"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r>
      <w:tr w:rsidR="00A727B8" w:rsidTr="00BF399A">
        <w:trPr>
          <w:trHeight w:val="177"/>
        </w:trPr>
        <w:tc>
          <w:tcPr>
            <w:tcW w:w="1976" w:type="dxa"/>
            <w:tcBorders>
              <w:top w:val="nil"/>
              <w:left w:val="single" w:sz="4" w:space="0" w:color="auto"/>
              <w:bottom w:val="single" w:sz="4" w:space="0" w:color="auto"/>
              <w:right w:val="nil"/>
            </w:tcBorders>
            <w:shd w:val="clear" w:color="auto" w:fill="auto"/>
            <w:noWrap/>
            <w:vAlign w:val="center"/>
            <w:hideMark/>
          </w:tcPr>
          <w:p w:rsidR="00084265" w:rsidRPr="00081F83" w:rsidRDefault="006122F1" w:rsidP="00081F83">
            <w:pPr>
              <w:spacing w:after="0" w:line="240" w:lineRule="auto"/>
              <w:jc w:val="both"/>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Transforming Cities</w:t>
            </w:r>
          </w:p>
        </w:tc>
        <w:tc>
          <w:tcPr>
            <w:tcW w:w="1317" w:type="dxa"/>
            <w:tcBorders>
              <w:top w:val="nil"/>
              <w:left w:val="single" w:sz="4" w:space="0" w:color="auto"/>
              <w:bottom w:val="single" w:sz="4" w:space="0" w:color="auto"/>
              <w:right w:val="single" w:sz="4" w:space="0" w:color="auto"/>
            </w:tcBorders>
            <w:shd w:val="clear" w:color="000000" w:fill="D9D9D9"/>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c>
          <w:tcPr>
            <w:tcW w:w="1577"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c>
          <w:tcPr>
            <w:tcW w:w="1446"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c>
          <w:tcPr>
            <w:tcW w:w="1393"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c>
          <w:tcPr>
            <w:tcW w:w="1393"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color w:val="000000"/>
                <w:sz w:val="24"/>
                <w:szCs w:val="24"/>
                <w:lang w:eastAsia="en-GB"/>
              </w:rPr>
            </w:pPr>
            <w:r w:rsidRPr="00081F83">
              <w:rPr>
                <w:rFonts w:ascii="Arial" w:eastAsia="Times New Roman" w:hAnsi="Arial" w:cs="Arial"/>
                <w:color w:val="000000"/>
                <w:sz w:val="24"/>
                <w:szCs w:val="24"/>
                <w:lang w:eastAsia="en-GB"/>
              </w:rPr>
              <w:t xml:space="preserve">0.000 </w:t>
            </w:r>
          </w:p>
        </w:tc>
      </w:tr>
      <w:tr w:rsidR="00A727B8" w:rsidTr="00BF399A">
        <w:trPr>
          <w:trHeight w:val="177"/>
        </w:trPr>
        <w:tc>
          <w:tcPr>
            <w:tcW w:w="1976" w:type="dxa"/>
            <w:tcBorders>
              <w:top w:val="nil"/>
              <w:left w:val="single" w:sz="4" w:space="0" w:color="auto"/>
              <w:bottom w:val="single" w:sz="4" w:space="0" w:color="auto"/>
              <w:right w:val="single" w:sz="4" w:space="0" w:color="auto"/>
            </w:tcBorders>
            <w:shd w:val="clear" w:color="auto" w:fill="auto"/>
            <w:noWrap/>
            <w:vAlign w:val="center"/>
            <w:hideMark/>
          </w:tcPr>
          <w:p w:rsidR="00084265" w:rsidRPr="00081F83" w:rsidRDefault="006122F1" w:rsidP="00081F83">
            <w:pPr>
              <w:spacing w:after="0" w:line="240" w:lineRule="auto"/>
              <w:jc w:val="both"/>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Totals</w:t>
            </w:r>
          </w:p>
        </w:tc>
        <w:tc>
          <w:tcPr>
            <w:tcW w:w="1317" w:type="dxa"/>
            <w:tcBorders>
              <w:top w:val="nil"/>
              <w:left w:val="nil"/>
              <w:bottom w:val="single" w:sz="4" w:space="0" w:color="auto"/>
              <w:right w:val="single" w:sz="4" w:space="0" w:color="auto"/>
            </w:tcBorders>
            <w:shd w:val="clear" w:color="000000" w:fill="D9D9D9"/>
            <w:noWrap/>
            <w:vAlign w:val="bottom"/>
            <w:hideMark/>
          </w:tcPr>
          <w:p w:rsidR="00084265" w:rsidRPr="00081F83" w:rsidRDefault="006122F1" w:rsidP="00BF399A">
            <w:pPr>
              <w:spacing w:after="0" w:line="240" w:lineRule="auto"/>
              <w:jc w:val="right"/>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 xml:space="preserve">0.199 </w:t>
            </w:r>
          </w:p>
        </w:tc>
        <w:tc>
          <w:tcPr>
            <w:tcW w:w="1577"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 xml:space="preserve">-0.131 </w:t>
            </w:r>
          </w:p>
        </w:tc>
        <w:tc>
          <w:tcPr>
            <w:tcW w:w="1446"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 xml:space="preserve">0.005 </w:t>
            </w:r>
          </w:p>
        </w:tc>
        <w:tc>
          <w:tcPr>
            <w:tcW w:w="1393"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 xml:space="preserve">-1.568 </w:t>
            </w:r>
          </w:p>
        </w:tc>
        <w:tc>
          <w:tcPr>
            <w:tcW w:w="1393" w:type="dxa"/>
            <w:tcBorders>
              <w:top w:val="nil"/>
              <w:left w:val="nil"/>
              <w:bottom w:val="single" w:sz="4" w:space="0" w:color="auto"/>
              <w:right w:val="single" w:sz="4" w:space="0" w:color="auto"/>
            </w:tcBorders>
            <w:shd w:val="clear" w:color="auto" w:fill="auto"/>
            <w:noWrap/>
            <w:vAlign w:val="bottom"/>
            <w:hideMark/>
          </w:tcPr>
          <w:p w:rsidR="00084265" w:rsidRPr="00081F83" w:rsidRDefault="006122F1" w:rsidP="00BF399A">
            <w:pPr>
              <w:spacing w:after="0" w:line="240" w:lineRule="auto"/>
              <w:jc w:val="right"/>
              <w:rPr>
                <w:rFonts w:ascii="Arial" w:eastAsia="Times New Roman" w:hAnsi="Arial" w:cs="Arial"/>
                <w:b/>
                <w:bCs/>
                <w:color w:val="000000"/>
                <w:sz w:val="24"/>
                <w:szCs w:val="24"/>
                <w:lang w:eastAsia="en-GB"/>
              </w:rPr>
            </w:pPr>
            <w:r w:rsidRPr="00081F83">
              <w:rPr>
                <w:rFonts w:ascii="Arial" w:eastAsia="Times New Roman" w:hAnsi="Arial" w:cs="Arial"/>
                <w:b/>
                <w:bCs/>
                <w:color w:val="000000"/>
                <w:sz w:val="24"/>
                <w:szCs w:val="24"/>
                <w:lang w:eastAsia="en-GB"/>
              </w:rPr>
              <w:t xml:space="preserve">1.893 </w:t>
            </w:r>
          </w:p>
        </w:tc>
      </w:tr>
    </w:tbl>
    <w:p w:rsidR="00D75DA8" w:rsidRDefault="00D00F00" w:rsidP="00081F83">
      <w:pPr>
        <w:jc w:val="both"/>
        <w:rPr>
          <w:rFonts w:ascii="Arial" w:hAnsi="Arial" w:cs="Arial"/>
          <w:color w:val="000000" w:themeColor="text1"/>
          <w:sz w:val="24"/>
          <w:szCs w:val="24"/>
        </w:rPr>
      </w:pPr>
    </w:p>
    <w:p w:rsidR="00084265" w:rsidRDefault="006122F1" w:rsidP="000B66FD">
      <w:pPr>
        <w:spacing w:after="0"/>
        <w:jc w:val="both"/>
        <w:rPr>
          <w:rFonts w:ascii="Arial" w:hAnsi="Arial" w:cs="Arial"/>
          <w:color w:val="000000" w:themeColor="text1"/>
          <w:sz w:val="24"/>
          <w:szCs w:val="24"/>
        </w:rPr>
      </w:pPr>
      <w:r w:rsidRPr="00081F83">
        <w:rPr>
          <w:rFonts w:ascii="Arial" w:hAnsi="Arial" w:cs="Arial"/>
          <w:color w:val="000000" w:themeColor="text1"/>
          <w:sz w:val="24"/>
          <w:szCs w:val="24"/>
        </w:rPr>
        <w:t>Underspends and potential underspends cover schemes that are forecast to be completed under budget. As per the capital financial regulations, these underspends can be repurposed within the same programme to allow for additional spend on other projects</w:t>
      </w:r>
      <w:r>
        <w:rPr>
          <w:rFonts w:ascii="Arial" w:hAnsi="Arial" w:cs="Arial"/>
          <w:color w:val="000000" w:themeColor="text1"/>
          <w:sz w:val="24"/>
          <w:szCs w:val="24"/>
        </w:rPr>
        <w:t>.</w:t>
      </w:r>
    </w:p>
    <w:p w:rsidR="006122F1" w:rsidRPr="00081F83" w:rsidRDefault="006122F1" w:rsidP="000B66FD">
      <w:pPr>
        <w:spacing w:after="0"/>
        <w:jc w:val="both"/>
        <w:rPr>
          <w:rFonts w:ascii="Arial" w:hAnsi="Arial" w:cs="Arial"/>
          <w:color w:val="000000" w:themeColor="text1"/>
          <w:sz w:val="24"/>
          <w:szCs w:val="24"/>
        </w:rPr>
      </w:pPr>
    </w:p>
    <w:p w:rsidR="006122F1" w:rsidRDefault="006122F1" w:rsidP="000B66FD">
      <w:pPr>
        <w:spacing w:after="0"/>
        <w:jc w:val="both"/>
        <w:rPr>
          <w:rFonts w:ascii="Arial" w:hAnsi="Arial" w:cs="Arial"/>
          <w:color w:val="000000" w:themeColor="text1"/>
          <w:sz w:val="24"/>
          <w:szCs w:val="24"/>
        </w:rPr>
      </w:pPr>
      <w:r w:rsidRPr="00081F83">
        <w:rPr>
          <w:rFonts w:ascii="Arial" w:hAnsi="Arial" w:cs="Arial"/>
          <w:color w:val="000000" w:themeColor="text1"/>
          <w:sz w:val="24"/>
          <w:szCs w:val="24"/>
        </w:rPr>
        <w:t xml:space="preserve">Overspends and potential overspends cover schemes that are forecast to be completed over budget.  As per the capital financial regulations, these underspends can be covered through repurposed monies within the same programme.  </w:t>
      </w:r>
    </w:p>
    <w:p w:rsidR="00084265" w:rsidRPr="00081F83" w:rsidRDefault="006122F1" w:rsidP="000B66FD">
      <w:pPr>
        <w:spacing w:after="0"/>
        <w:jc w:val="both"/>
        <w:rPr>
          <w:rFonts w:ascii="Arial" w:hAnsi="Arial" w:cs="Arial"/>
          <w:color w:val="000000" w:themeColor="text1"/>
          <w:sz w:val="24"/>
          <w:szCs w:val="24"/>
        </w:rPr>
      </w:pPr>
      <w:r w:rsidRPr="00081F83">
        <w:rPr>
          <w:rFonts w:ascii="Arial" w:hAnsi="Arial" w:cs="Arial"/>
          <w:color w:val="000000" w:themeColor="text1"/>
          <w:sz w:val="24"/>
          <w:szCs w:val="24"/>
        </w:rPr>
        <w:t xml:space="preserve"> </w:t>
      </w:r>
    </w:p>
    <w:p w:rsidR="00084265" w:rsidRDefault="006122F1" w:rsidP="000B66FD">
      <w:pPr>
        <w:spacing w:after="0"/>
        <w:jc w:val="both"/>
        <w:rPr>
          <w:rFonts w:ascii="Arial" w:hAnsi="Arial" w:cs="Arial"/>
          <w:color w:val="000000" w:themeColor="text1"/>
          <w:sz w:val="24"/>
          <w:szCs w:val="24"/>
        </w:rPr>
      </w:pPr>
      <w:r w:rsidRPr="00081F83">
        <w:rPr>
          <w:rFonts w:ascii="Arial" w:hAnsi="Arial" w:cs="Arial"/>
          <w:color w:val="000000" w:themeColor="text1"/>
          <w:sz w:val="24"/>
          <w:szCs w:val="24"/>
        </w:rPr>
        <w:t>Slipped delivery covers expenditure that was originally forecast to be incurred in 2020/21 but is now forecast to be slipped into later years.</w:t>
      </w:r>
    </w:p>
    <w:p w:rsidR="006122F1" w:rsidRPr="00081F83" w:rsidRDefault="006122F1" w:rsidP="000B66FD">
      <w:pPr>
        <w:spacing w:after="0"/>
        <w:jc w:val="both"/>
        <w:rPr>
          <w:rFonts w:ascii="Arial" w:hAnsi="Arial" w:cs="Arial"/>
          <w:color w:val="000000" w:themeColor="text1"/>
          <w:sz w:val="24"/>
          <w:szCs w:val="24"/>
        </w:rPr>
      </w:pPr>
    </w:p>
    <w:p w:rsidR="00084265" w:rsidRPr="00081F83" w:rsidRDefault="006122F1" w:rsidP="000B66FD">
      <w:pPr>
        <w:spacing w:after="0"/>
        <w:jc w:val="both"/>
        <w:rPr>
          <w:rFonts w:ascii="Arial" w:hAnsi="Arial" w:cs="Arial"/>
          <w:color w:val="000000" w:themeColor="text1"/>
          <w:sz w:val="24"/>
          <w:szCs w:val="24"/>
        </w:rPr>
      </w:pPr>
      <w:r w:rsidRPr="00081F83">
        <w:rPr>
          <w:rFonts w:ascii="Arial" w:hAnsi="Arial" w:cs="Arial"/>
          <w:color w:val="000000" w:themeColor="text1"/>
          <w:sz w:val="24"/>
          <w:szCs w:val="24"/>
        </w:rPr>
        <w:t>Earlier than profiled delivery covers expenditure on schemes within the approved multi-year programme but not originally scheduled in the current year delivery programme.</w:t>
      </w:r>
    </w:p>
    <w:p w:rsidR="00300E2B" w:rsidRPr="00081F83" w:rsidRDefault="006122F1" w:rsidP="00081F83">
      <w:pPr>
        <w:jc w:val="both"/>
        <w:rPr>
          <w:rFonts w:ascii="Arial" w:hAnsi="Arial" w:cs="Arial"/>
          <w:b/>
          <w:color w:val="000000" w:themeColor="text1"/>
          <w:sz w:val="24"/>
          <w:szCs w:val="24"/>
        </w:rPr>
      </w:pPr>
      <w:r w:rsidRPr="00081F83">
        <w:rPr>
          <w:rFonts w:ascii="Arial" w:hAnsi="Arial" w:cs="Arial"/>
          <w:b/>
          <w:color w:val="000000" w:themeColor="text1"/>
          <w:sz w:val="24"/>
          <w:szCs w:val="24"/>
        </w:rPr>
        <w:br w:type="page"/>
      </w:r>
    </w:p>
    <w:p w:rsidR="00202919" w:rsidRPr="00081F83" w:rsidRDefault="006122F1" w:rsidP="00081F83">
      <w:pPr>
        <w:pStyle w:val="ListParagraph"/>
        <w:numPr>
          <w:ilvl w:val="0"/>
          <w:numId w:val="1"/>
        </w:numPr>
        <w:jc w:val="both"/>
        <w:rPr>
          <w:rFonts w:ascii="Arial" w:hAnsi="Arial" w:cs="Arial"/>
          <w:b/>
          <w:color w:val="000000" w:themeColor="text1"/>
          <w:sz w:val="24"/>
          <w:szCs w:val="24"/>
        </w:rPr>
      </w:pPr>
      <w:r w:rsidRPr="00081F83">
        <w:rPr>
          <w:rFonts w:ascii="Arial" w:hAnsi="Arial" w:cs="Arial"/>
          <w:b/>
          <w:color w:val="000000" w:themeColor="text1"/>
          <w:sz w:val="24"/>
          <w:szCs w:val="24"/>
        </w:rPr>
        <w:lastRenderedPageBreak/>
        <w:t>Detailed Narrative</w:t>
      </w:r>
    </w:p>
    <w:p w:rsidR="00BF399A" w:rsidRDefault="006122F1" w:rsidP="00081F83">
      <w:pPr>
        <w:jc w:val="both"/>
        <w:rPr>
          <w:rFonts w:ascii="Arial" w:hAnsi="Arial" w:cs="Arial"/>
          <w:b/>
          <w:color w:val="000000" w:themeColor="text1"/>
          <w:sz w:val="24"/>
          <w:szCs w:val="24"/>
        </w:rPr>
      </w:pPr>
      <w:r w:rsidRPr="00081F83">
        <w:rPr>
          <w:rFonts w:ascii="Arial" w:hAnsi="Arial" w:cs="Arial"/>
          <w:b/>
          <w:color w:val="000000" w:themeColor="text1"/>
          <w:sz w:val="24"/>
          <w:szCs w:val="24"/>
        </w:rPr>
        <w:t xml:space="preserve">Schools </w:t>
      </w:r>
    </w:p>
    <w:p w:rsidR="00084265" w:rsidRDefault="006122F1" w:rsidP="000B66FD">
      <w:pPr>
        <w:spacing w:after="0"/>
        <w:jc w:val="both"/>
        <w:rPr>
          <w:rFonts w:ascii="Arial" w:hAnsi="Arial" w:cs="Arial"/>
          <w:b/>
          <w:sz w:val="24"/>
          <w:szCs w:val="24"/>
        </w:rPr>
      </w:pPr>
      <w:r w:rsidRPr="00081F83">
        <w:rPr>
          <w:rFonts w:ascii="Arial" w:hAnsi="Arial" w:cs="Arial"/>
          <w:b/>
          <w:sz w:val="24"/>
          <w:szCs w:val="24"/>
        </w:rPr>
        <w:t xml:space="preserve">The schools capital programme (including devolved formula capital (DFC)) has a 2020/21 delivery plan of £26.882m. The delivery plan (excluding DFC) has 150 schemes that will be worked on this year. The current forecast outturn is £26.293m, a variance of -£0.589m.  </w:t>
      </w:r>
    </w:p>
    <w:p w:rsidR="006122F1" w:rsidRPr="00BF399A" w:rsidRDefault="006122F1" w:rsidP="000B66FD">
      <w:pPr>
        <w:spacing w:after="0"/>
        <w:jc w:val="both"/>
        <w:rPr>
          <w:rFonts w:ascii="Arial" w:hAnsi="Arial" w:cs="Arial"/>
          <w:b/>
          <w:color w:val="000000" w:themeColor="text1"/>
          <w:sz w:val="24"/>
          <w:szCs w:val="24"/>
        </w:rPr>
      </w:pPr>
    </w:p>
    <w:p w:rsidR="00084265" w:rsidRPr="00081F83" w:rsidRDefault="006122F1" w:rsidP="000B66FD">
      <w:pPr>
        <w:spacing w:after="0"/>
        <w:jc w:val="both"/>
        <w:rPr>
          <w:rFonts w:ascii="Arial" w:hAnsi="Arial" w:cs="Arial"/>
          <w:sz w:val="24"/>
          <w:szCs w:val="24"/>
        </w:rPr>
      </w:pPr>
      <w:r w:rsidRPr="00081F83">
        <w:rPr>
          <w:rFonts w:ascii="Arial" w:hAnsi="Arial" w:cs="Arial"/>
          <w:sz w:val="24"/>
          <w:szCs w:val="24"/>
        </w:rPr>
        <w:t>A summary of the main variations within the block is given below</w:t>
      </w:r>
    </w:p>
    <w:p w:rsidR="006122F1" w:rsidRDefault="006122F1" w:rsidP="006122F1">
      <w:pPr>
        <w:spacing w:after="0"/>
        <w:jc w:val="both"/>
        <w:rPr>
          <w:rFonts w:ascii="Arial" w:hAnsi="Arial" w:cs="Arial"/>
          <w:b/>
          <w:sz w:val="24"/>
          <w:szCs w:val="24"/>
        </w:rPr>
      </w:pPr>
    </w:p>
    <w:p w:rsidR="00084265" w:rsidRPr="00081F83" w:rsidRDefault="006122F1" w:rsidP="006122F1">
      <w:pPr>
        <w:spacing w:after="0"/>
        <w:jc w:val="both"/>
        <w:rPr>
          <w:rFonts w:ascii="Arial" w:hAnsi="Arial" w:cs="Arial"/>
          <w:b/>
          <w:sz w:val="24"/>
          <w:szCs w:val="24"/>
        </w:rPr>
      </w:pPr>
      <w:r w:rsidRPr="00081F83">
        <w:rPr>
          <w:rFonts w:ascii="Arial" w:hAnsi="Arial" w:cs="Arial"/>
          <w:b/>
          <w:sz w:val="24"/>
          <w:szCs w:val="24"/>
        </w:rPr>
        <w:t>Basic Need Programme</w:t>
      </w:r>
    </w:p>
    <w:p w:rsidR="00084265" w:rsidRDefault="006122F1" w:rsidP="006122F1">
      <w:pPr>
        <w:pStyle w:val="ListParagraph"/>
        <w:spacing w:after="0"/>
        <w:ind w:left="0"/>
        <w:jc w:val="both"/>
        <w:rPr>
          <w:rFonts w:ascii="Arial" w:hAnsi="Arial" w:cs="Arial"/>
          <w:sz w:val="24"/>
          <w:szCs w:val="24"/>
        </w:rPr>
      </w:pPr>
      <w:r w:rsidRPr="00081F83">
        <w:rPr>
          <w:rFonts w:ascii="Arial" w:hAnsi="Arial" w:cs="Arial"/>
          <w:sz w:val="24"/>
          <w:szCs w:val="24"/>
        </w:rPr>
        <w:t>The purpose of the Basic Need programme is to increase school pupil places in targeted areas via grant funded school expansions or new school build projects. The 2020/21 delivery plan for this programme is £13.529m. There are currently 15 active schemes and 6 in final financial closure processes. Of the active schemes, 5 are continued delivery from prior years including notably the Lytham St Annes high school, Barrow primary school and Ribblesdale high school projects. The other 10 projects are recently approved proposals which are undergoing design and development including a number of projects to increase pupil places in Burnley and a number of recent approvals to increase special educational needs provision utilising  Special Provision Fund grant funding. The only variance to the delivery plan at present is a saving of -£0.035m in a project entering closure phases.</w:t>
      </w:r>
    </w:p>
    <w:p w:rsidR="00BF399A" w:rsidRPr="00081F83" w:rsidRDefault="00D00F00">
      <w:pPr>
        <w:pStyle w:val="ListParagraph"/>
        <w:spacing w:after="0"/>
        <w:ind w:left="0"/>
        <w:jc w:val="both"/>
        <w:rPr>
          <w:rFonts w:ascii="Arial" w:hAnsi="Arial" w:cs="Arial"/>
          <w:color w:val="FF0000"/>
          <w:sz w:val="24"/>
          <w:szCs w:val="24"/>
        </w:rPr>
      </w:pPr>
    </w:p>
    <w:p w:rsidR="00084265" w:rsidRPr="00081F83" w:rsidRDefault="006122F1">
      <w:pPr>
        <w:spacing w:after="0"/>
        <w:jc w:val="both"/>
        <w:rPr>
          <w:rFonts w:ascii="Arial" w:hAnsi="Arial" w:cs="Arial"/>
          <w:b/>
          <w:sz w:val="24"/>
          <w:szCs w:val="24"/>
        </w:rPr>
      </w:pPr>
      <w:r w:rsidRPr="00081F83">
        <w:rPr>
          <w:rFonts w:ascii="Arial" w:hAnsi="Arial" w:cs="Arial"/>
          <w:b/>
          <w:sz w:val="24"/>
          <w:szCs w:val="24"/>
        </w:rPr>
        <w:t>Condition Programme</w:t>
      </w:r>
    </w:p>
    <w:p w:rsidR="00084265" w:rsidRDefault="006122F1" w:rsidP="000B66FD">
      <w:pPr>
        <w:spacing w:after="0"/>
        <w:jc w:val="both"/>
        <w:rPr>
          <w:rFonts w:ascii="Arial" w:hAnsi="Arial" w:cs="Arial"/>
          <w:sz w:val="24"/>
          <w:szCs w:val="24"/>
        </w:rPr>
      </w:pPr>
      <w:r w:rsidRPr="00081F83">
        <w:rPr>
          <w:rFonts w:ascii="Arial" w:hAnsi="Arial" w:cs="Arial"/>
          <w:sz w:val="24"/>
          <w:szCs w:val="24"/>
        </w:rPr>
        <w:t xml:space="preserve">The Condition Programme delivers a variety of grant funded works to address priority condition issues at school buildings. The works are usually undertaken over the summer to minimise disruption and includes works to replace boilers, flat roofs, windows, electrical wiring, plus legionella and asbestos remedials. The delivery plan for 2020/21 is £10.831m. This includes the major project at Oswaldtwistle Rhyddings high school which comprises on-going condition remedial work and rebuilding work to areas found to be structurally compromised. </w:t>
      </w:r>
    </w:p>
    <w:p w:rsidR="006122F1" w:rsidRPr="00081F83" w:rsidRDefault="006122F1" w:rsidP="000B66FD">
      <w:pPr>
        <w:spacing w:after="0"/>
        <w:jc w:val="both"/>
        <w:rPr>
          <w:rFonts w:ascii="Arial" w:hAnsi="Arial" w:cs="Arial"/>
          <w:sz w:val="24"/>
          <w:szCs w:val="24"/>
        </w:rPr>
      </w:pPr>
    </w:p>
    <w:p w:rsidR="00084265" w:rsidRDefault="006122F1" w:rsidP="000B66FD">
      <w:pPr>
        <w:spacing w:after="0"/>
        <w:jc w:val="both"/>
        <w:rPr>
          <w:rFonts w:ascii="Arial" w:hAnsi="Arial" w:cs="Arial"/>
          <w:sz w:val="24"/>
          <w:szCs w:val="24"/>
        </w:rPr>
      </w:pPr>
      <w:r w:rsidRPr="00081F83">
        <w:rPr>
          <w:rFonts w:ascii="Arial" w:hAnsi="Arial" w:cs="Arial"/>
          <w:sz w:val="24"/>
          <w:szCs w:val="24"/>
        </w:rPr>
        <w:t xml:space="preserve">The current forecast expenditure has a variance of -£0.557m on the delivery plan. There is forecast slipped delivery of -£0.748m on a number of schemes including -£0.213m on a project at Whitworth high school which is currently on hold. Rhyddings Rebuild reports slippage of -£0.108m. New year schemes have not yet called upon contingency funding meaning a budget variance of -£0.421m.  Additional delivery of £0.270m is reported across a number of projects, comprising mainly of small adjustments to final project costs. Small underspends of -£0.082m are identified along with minor overspends of £0.003m. </w:t>
      </w:r>
    </w:p>
    <w:p w:rsidR="006122F1" w:rsidRPr="00081F83" w:rsidRDefault="006122F1" w:rsidP="000B66FD">
      <w:pPr>
        <w:spacing w:after="0"/>
        <w:jc w:val="both"/>
        <w:rPr>
          <w:rFonts w:ascii="Arial" w:hAnsi="Arial" w:cs="Arial"/>
          <w:sz w:val="24"/>
          <w:szCs w:val="24"/>
        </w:rPr>
      </w:pPr>
    </w:p>
    <w:p w:rsidR="00084265" w:rsidRPr="00081F83" w:rsidRDefault="006122F1" w:rsidP="006122F1">
      <w:pPr>
        <w:spacing w:after="0"/>
        <w:jc w:val="both"/>
        <w:rPr>
          <w:rFonts w:ascii="Arial" w:hAnsi="Arial" w:cs="Arial"/>
          <w:b/>
          <w:sz w:val="24"/>
          <w:szCs w:val="24"/>
        </w:rPr>
      </w:pPr>
      <w:r w:rsidRPr="00081F83">
        <w:rPr>
          <w:rFonts w:ascii="Arial" w:hAnsi="Arial" w:cs="Arial"/>
          <w:b/>
          <w:sz w:val="24"/>
          <w:szCs w:val="24"/>
        </w:rPr>
        <w:t>Local Full Fibre Networks</w:t>
      </w:r>
    </w:p>
    <w:p w:rsidR="00084265" w:rsidRPr="00081F83" w:rsidRDefault="006122F1" w:rsidP="000B66FD">
      <w:pPr>
        <w:spacing w:after="0"/>
        <w:jc w:val="both"/>
        <w:rPr>
          <w:rFonts w:ascii="Arial" w:hAnsi="Arial" w:cs="Arial"/>
          <w:sz w:val="24"/>
          <w:szCs w:val="24"/>
        </w:rPr>
      </w:pPr>
      <w:r w:rsidRPr="00081F83">
        <w:rPr>
          <w:rFonts w:ascii="Arial" w:hAnsi="Arial" w:cs="Arial"/>
          <w:sz w:val="24"/>
          <w:szCs w:val="24"/>
        </w:rPr>
        <w:t>Funding has been awarded from the Department for Digital, Culture, Media and Sport to a number of schools across the county that were identified as premises that would benefit from the installation of high speed fibre.  The installation will be managed by BTLS and most of the works are underway. The delivery plan for 2020/21 is £0.95m.</w:t>
      </w:r>
    </w:p>
    <w:p w:rsidR="00BF399A" w:rsidRDefault="00D00F00" w:rsidP="000B66FD">
      <w:pPr>
        <w:spacing w:after="0"/>
        <w:jc w:val="both"/>
        <w:rPr>
          <w:rFonts w:ascii="Arial" w:hAnsi="Arial" w:cs="Arial"/>
          <w:b/>
          <w:sz w:val="24"/>
          <w:szCs w:val="24"/>
        </w:rPr>
      </w:pPr>
    </w:p>
    <w:p w:rsidR="00084265" w:rsidRPr="00081F83" w:rsidRDefault="006122F1" w:rsidP="006122F1">
      <w:pPr>
        <w:spacing w:after="0"/>
        <w:jc w:val="both"/>
        <w:rPr>
          <w:rFonts w:ascii="Arial" w:hAnsi="Arial" w:cs="Arial"/>
          <w:b/>
          <w:sz w:val="24"/>
          <w:szCs w:val="24"/>
        </w:rPr>
      </w:pPr>
      <w:r w:rsidRPr="00081F83">
        <w:rPr>
          <w:rFonts w:ascii="Arial" w:hAnsi="Arial" w:cs="Arial"/>
          <w:b/>
          <w:sz w:val="24"/>
          <w:szCs w:val="24"/>
        </w:rPr>
        <w:t>Devolved Formula Capital</w:t>
      </w:r>
    </w:p>
    <w:p w:rsidR="00084265" w:rsidRDefault="006122F1" w:rsidP="000B66FD">
      <w:pPr>
        <w:spacing w:after="0"/>
        <w:jc w:val="both"/>
        <w:rPr>
          <w:rFonts w:ascii="Arial" w:hAnsi="Arial" w:cs="Arial"/>
          <w:sz w:val="24"/>
          <w:szCs w:val="24"/>
        </w:rPr>
      </w:pPr>
      <w:r w:rsidRPr="00081F83">
        <w:rPr>
          <w:rFonts w:ascii="Arial" w:hAnsi="Arial" w:cs="Arial"/>
          <w:sz w:val="24"/>
          <w:szCs w:val="24"/>
        </w:rPr>
        <w:t xml:space="preserve">The DFC programme is a grant funded programme for small to medium capital projects. It is allocated to schools on a formula basis by the DfE in order for schools to spend on capital projects within expenditure guidelines. </w:t>
      </w:r>
    </w:p>
    <w:p w:rsidR="006122F1" w:rsidRPr="00081F83" w:rsidRDefault="006122F1" w:rsidP="000B66FD">
      <w:pPr>
        <w:spacing w:after="0"/>
        <w:jc w:val="both"/>
        <w:rPr>
          <w:rFonts w:ascii="Arial" w:hAnsi="Arial" w:cs="Arial"/>
          <w:sz w:val="24"/>
          <w:szCs w:val="24"/>
        </w:rPr>
      </w:pPr>
    </w:p>
    <w:p w:rsidR="006122F1" w:rsidRDefault="006122F1" w:rsidP="000B66FD">
      <w:pPr>
        <w:spacing w:after="0"/>
        <w:jc w:val="both"/>
        <w:rPr>
          <w:rFonts w:ascii="Arial" w:hAnsi="Arial" w:cs="Arial"/>
          <w:sz w:val="24"/>
          <w:szCs w:val="24"/>
        </w:rPr>
      </w:pPr>
      <w:r w:rsidRPr="00081F83">
        <w:rPr>
          <w:rFonts w:ascii="Arial" w:hAnsi="Arial" w:cs="Arial"/>
          <w:sz w:val="24"/>
          <w:szCs w:val="24"/>
        </w:rPr>
        <w:t xml:space="preserve">The DFC 2020/21 delivery plan </w:t>
      </w:r>
      <w:r w:rsidRPr="00081F83">
        <w:rPr>
          <w:rFonts w:ascii="Arial" w:hAnsi="Arial" w:cs="Arial"/>
          <w:color w:val="000000" w:themeColor="text1"/>
          <w:sz w:val="24"/>
          <w:szCs w:val="24"/>
        </w:rPr>
        <w:t>is £2.426m</w:t>
      </w:r>
      <w:r w:rsidRPr="00081F83">
        <w:rPr>
          <w:rFonts w:ascii="Arial" w:hAnsi="Arial" w:cs="Arial"/>
          <w:sz w:val="24"/>
          <w:szCs w:val="24"/>
        </w:rPr>
        <w:t>, although it is difficult to estimate likely expenditure as projects are not commissioned centrally.</w:t>
      </w:r>
    </w:p>
    <w:p w:rsidR="00084265" w:rsidRPr="00081F83" w:rsidRDefault="006122F1" w:rsidP="000B66FD">
      <w:pPr>
        <w:spacing w:after="0"/>
        <w:jc w:val="both"/>
        <w:rPr>
          <w:rFonts w:ascii="Arial" w:hAnsi="Arial" w:cs="Arial"/>
          <w:sz w:val="24"/>
          <w:szCs w:val="24"/>
        </w:rPr>
      </w:pPr>
      <w:r w:rsidRPr="00081F83">
        <w:rPr>
          <w:rFonts w:ascii="Arial" w:hAnsi="Arial" w:cs="Arial"/>
          <w:sz w:val="24"/>
          <w:szCs w:val="24"/>
        </w:rPr>
        <w:t xml:space="preserve"> </w:t>
      </w:r>
    </w:p>
    <w:p w:rsidR="00084265" w:rsidRPr="00081F83" w:rsidRDefault="006122F1" w:rsidP="000B66FD">
      <w:pPr>
        <w:spacing w:after="0"/>
        <w:jc w:val="both"/>
        <w:rPr>
          <w:rFonts w:ascii="Arial" w:hAnsi="Arial" w:cs="Arial"/>
          <w:b/>
          <w:color w:val="000000" w:themeColor="text1"/>
          <w:sz w:val="24"/>
          <w:szCs w:val="24"/>
        </w:rPr>
      </w:pPr>
      <w:r w:rsidRPr="00081F83">
        <w:rPr>
          <w:rFonts w:ascii="Arial" w:hAnsi="Arial" w:cs="Arial"/>
          <w:b/>
          <w:color w:val="000000" w:themeColor="text1"/>
          <w:sz w:val="24"/>
          <w:szCs w:val="24"/>
        </w:rPr>
        <w:t>Children and Young People (CYP)</w:t>
      </w:r>
    </w:p>
    <w:p w:rsidR="006122F1" w:rsidRDefault="006122F1" w:rsidP="000B66FD">
      <w:pPr>
        <w:spacing w:after="0"/>
        <w:jc w:val="both"/>
        <w:rPr>
          <w:rFonts w:ascii="Arial" w:hAnsi="Arial" w:cs="Arial"/>
          <w:b/>
          <w:sz w:val="24"/>
          <w:szCs w:val="24"/>
        </w:rPr>
      </w:pPr>
      <w:r w:rsidRPr="00081F83">
        <w:rPr>
          <w:rFonts w:ascii="Arial" w:hAnsi="Arial" w:cs="Arial"/>
          <w:b/>
          <w:sz w:val="24"/>
          <w:szCs w:val="24"/>
        </w:rPr>
        <w:t xml:space="preserve">The CYP capital programme has a 2020/21 delivery plan of £1.549m. The delivery plan has 2 schemes that will be worked on this year. The current forecast outturn is £1.544m, a variance of -£0.005m. </w:t>
      </w:r>
    </w:p>
    <w:p w:rsidR="00084265" w:rsidRPr="00081F83" w:rsidRDefault="006122F1" w:rsidP="000B66FD">
      <w:pPr>
        <w:spacing w:after="0"/>
        <w:jc w:val="both"/>
        <w:rPr>
          <w:rFonts w:ascii="Arial" w:hAnsi="Arial" w:cs="Arial"/>
          <w:b/>
          <w:sz w:val="24"/>
          <w:szCs w:val="24"/>
        </w:rPr>
      </w:pPr>
      <w:r w:rsidRPr="00081F83">
        <w:rPr>
          <w:rFonts w:ascii="Arial" w:hAnsi="Arial" w:cs="Arial"/>
          <w:b/>
          <w:sz w:val="24"/>
          <w:szCs w:val="24"/>
        </w:rPr>
        <w:t xml:space="preserve"> </w:t>
      </w:r>
    </w:p>
    <w:p w:rsidR="00084265" w:rsidRPr="00081F83" w:rsidRDefault="006122F1" w:rsidP="006122F1">
      <w:pPr>
        <w:spacing w:after="0"/>
        <w:jc w:val="both"/>
        <w:rPr>
          <w:rFonts w:ascii="Arial" w:hAnsi="Arial" w:cs="Arial"/>
          <w:b/>
          <w:sz w:val="24"/>
          <w:szCs w:val="24"/>
        </w:rPr>
      </w:pPr>
      <w:r w:rsidRPr="00081F83">
        <w:rPr>
          <w:rFonts w:ascii="Arial" w:hAnsi="Arial" w:cs="Arial"/>
          <w:b/>
          <w:sz w:val="24"/>
          <w:szCs w:val="24"/>
        </w:rPr>
        <w:t>Residential Overnight Short Breaks</w:t>
      </w:r>
    </w:p>
    <w:p w:rsidR="00084265" w:rsidRPr="00081F83" w:rsidRDefault="006122F1" w:rsidP="000B66FD">
      <w:pPr>
        <w:spacing w:after="0"/>
        <w:jc w:val="both"/>
        <w:rPr>
          <w:rFonts w:ascii="Arial" w:hAnsi="Arial" w:cs="Arial"/>
          <w:sz w:val="24"/>
          <w:szCs w:val="24"/>
        </w:rPr>
      </w:pPr>
      <w:r w:rsidRPr="00081F83">
        <w:rPr>
          <w:rFonts w:ascii="Arial" w:hAnsi="Arial" w:cs="Arial"/>
          <w:sz w:val="24"/>
          <w:szCs w:val="24"/>
        </w:rPr>
        <w:t xml:space="preserve">There is a long standing commitment by Lancashire County Council to provide 3 new overnight short break units for children with disabilities in accessible locations across the county. The strategy was the result of an extensive consultation in 2013 and the new units will replace 8 old units which will be closed over a phased period.  </w:t>
      </w:r>
    </w:p>
    <w:p w:rsidR="00084265" w:rsidRDefault="006122F1" w:rsidP="000B66FD">
      <w:pPr>
        <w:spacing w:after="0"/>
        <w:jc w:val="both"/>
        <w:rPr>
          <w:rFonts w:ascii="Arial" w:hAnsi="Arial" w:cs="Arial"/>
          <w:sz w:val="24"/>
          <w:szCs w:val="24"/>
        </w:rPr>
      </w:pPr>
      <w:r w:rsidRPr="00081F83">
        <w:rPr>
          <w:rFonts w:ascii="Arial" w:hAnsi="Arial" w:cs="Arial"/>
          <w:sz w:val="24"/>
          <w:szCs w:val="24"/>
        </w:rPr>
        <w:t xml:space="preserve">In May 2019 a further unit was approved to be built on the former North Cliffe special school site in Great Harwood, with a budget of £3.386m. This will allow the closure of the existing Hargreaves House unit which is in extremely poor condition and expensive to maintain. </w:t>
      </w:r>
    </w:p>
    <w:p w:rsidR="006122F1" w:rsidRPr="00081F83" w:rsidRDefault="006122F1" w:rsidP="000B66FD">
      <w:pPr>
        <w:spacing w:after="0"/>
        <w:jc w:val="both"/>
        <w:rPr>
          <w:rFonts w:ascii="Arial" w:hAnsi="Arial" w:cs="Arial"/>
          <w:sz w:val="24"/>
          <w:szCs w:val="24"/>
        </w:rPr>
      </w:pPr>
    </w:p>
    <w:p w:rsidR="00084265" w:rsidRDefault="006122F1" w:rsidP="000B66FD">
      <w:pPr>
        <w:spacing w:after="0"/>
        <w:jc w:val="both"/>
        <w:rPr>
          <w:rFonts w:ascii="Arial" w:hAnsi="Arial" w:cs="Arial"/>
          <w:sz w:val="24"/>
          <w:szCs w:val="24"/>
        </w:rPr>
      </w:pPr>
      <w:r w:rsidRPr="00081F83">
        <w:rPr>
          <w:rFonts w:ascii="Arial" w:hAnsi="Arial" w:cs="Arial"/>
          <w:sz w:val="24"/>
          <w:szCs w:val="24"/>
        </w:rPr>
        <w:t>In February 2020 a further proposal was approved by cabinet to develop a purpose built short break unit for adults with disabilities and complex needs alongside the previously approved children's unit on the former North Cliffe site. A budget of £2.895m was approved including a contribution of £0.300m from Hyndburn Borough council.</w:t>
      </w:r>
    </w:p>
    <w:p w:rsidR="006122F1" w:rsidRPr="00081F83" w:rsidRDefault="006122F1" w:rsidP="000B66FD">
      <w:pPr>
        <w:spacing w:after="0"/>
        <w:jc w:val="both"/>
        <w:rPr>
          <w:rFonts w:ascii="Arial" w:hAnsi="Arial" w:cs="Arial"/>
          <w:sz w:val="24"/>
          <w:szCs w:val="24"/>
        </w:rPr>
      </w:pPr>
    </w:p>
    <w:p w:rsidR="00084265" w:rsidRDefault="006122F1" w:rsidP="000B66FD">
      <w:pPr>
        <w:spacing w:after="0"/>
        <w:jc w:val="both"/>
        <w:rPr>
          <w:rFonts w:ascii="Arial" w:hAnsi="Arial" w:cs="Arial"/>
          <w:sz w:val="24"/>
          <w:szCs w:val="24"/>
        </w:rPr>
      </w:pPr>
      <w:r w:rsidRPr="00081F83">
        <w:rPr>
          <w:rFonts w:ascii="Arial" w:hAnsi="Arial" w:cs="Arial"/>
          <w:sz w:val="24"/>
          <w:szCs w:val="24"/>
        </w:rPr>
        <w:t xml:space="preserve">The first project tackles the demolition of the former North Cliffe special school in Great Harwood. This was originally planned for 2019/20 but was delayed due to complications disconnecting the existing gas supply to the building and site clearance has been impacted by the current government working restrictions in response to Covid 19. Demolition is currently planned over a 6 week programme between June and August and the planned delivery budget of £0.219m will be expended. </w:t>
      </w:r>
    </w:p>
    <w:p w:rsidR="006122F1" w:rsidRPr="00081F83" w:rsidRDefault="006122F1" w:rsidP="000B66FD">
      <w:pPr>
        <w:spacing w:after="0"/>
        <w:jc w:val="both"/>
        <w:rPr>
          <w:rFonts w:ascii="Arial" w:hAnsi="Arial" w:cs="Arial"/>
          <w:sz w:val="24"/>
          <w:szCs w:val="24"/>
        </w:rPr>
      </w:pPr>
    </w:p>
    <w:p w:rsidR="00084265" w:rsidRDefault="006122F1" w:rsidP="000B66FD">
      <w:pPr>
        <w:spacing w:after="0"/>
        <w:jc w:val="both"/>
        <w:rPr>
          <w:rFonts w:ascii="Arial" w:hAnsi="Arial" w:cs="Arial"/>
          <w:sz w:val="24"/>
          <w:szCs w:val="24"/>
        </w:rPr>
      </w:pPr>
      <w:r w:rsidRPr="00081F83">
        <w:rPr>
          <w:rFonts w:ascii="Arial" w:hAnsi="Arial" w:cs="Arial"/>
          <w:sz w:val="24"/>
          <w:szCs w:val="24"/>
        </w:rPr>
        <w:t xml:space="preserve">The second project refers to the build of the new units, which will be delivered together.  The project is currently undergoing design and planning processes and is anticipated to begin in September 2020 subject to timely completion of the demolition works and all approvals being in place. Delivery is anticipated to take between 18 and 24 months costing £1.330m in 2020/21. </w:t>
      </w:r>
    </w:p>
    <w:p w:rsidR="006122F1" w:rsidRPr="00081F83" w:rsidRDefault="006122F1" w:rsidP="000B66FD">
      <w:pPr>
        <w:spacing w:after="0"/>
        <w:jc w:val="both"/>
        <w:rPr>
          <w:rFonts w:ascii="Arial" w:hAnsi="Arial" w:cs="Arial"/>
          <w:sz w:val="24"/>
          <w:szCs w:val="24"/>
        </w:rPr>
      </w:pPr>
    </w:p>
    <w:p w:rsidR="00084265" w:rsidRPr="00081F83" w:rsidRDefault="006122F1" w:rsidP="000B66FD">
      <w:pPr>
        <w:spacing w:after="0"/>
        <w:jc w:val="both"/>
        <w:rPr>
          <w:rFonts w:ascii="Arial" w:hAnsi="Arial" w:cs="Arial"/>
          <w:b/>
          <w:color w:val="000000" w:themeColor="text1"/>
          <w:sz w:val="24"/>
          <w:szCs w:val="24"/>
        </w:rPr>
      </w:pPr>
      <w:r w:rsidRPr="00081F83">
        <w:rPr>
          <w:rFonts w:ascii="Arial" w:hAnsi="Arial" w:cs="Arial"/>
          <w:b/>
          <w:color w:val="000000" w:themeColor="text1"/>
          <w:sz w:val="24"/>
          <w:szCs w:val="24"/>
        </w:rPr>
        <w:t>Highways</w:t>
      </w:r>
    </w:p>
    <w:p w:rsidR="00084265" w:rsidRPr="00081F83" w:rsidRDefault="006122F1" w:rsidP="000B66FD">
      <w:pPr>
        <w:spacing w:after="0"/>
        <w:jc w:val="both"/>
        <w:rPr>
          <w:rFonts w:ascii="Arial" w:hAnsi="Arial" w:cs="Arial"/>
          <w:b/>
          <w:sz w:val="24"/>
          <w:szCs w:val="24"/>
        </w:rPr>
      </w:pPr>
      <w:r w:rsidRPr="00081F83">
        <w:rPr>
          <w:rFonts w:ascii="Arial" w:hAnsi="Arial" w:cs="Arial"/>
          <w:b/>
          <w:sz w:val="24"/>
          <w:szCs w:val="24"/>
        </w:rPr>
        <w:t xml:space="preserve">The Highways capital programme has a 2020/21 delivery plan of £38.997m. The delivery plan has over 500 schemes that will be worked on this year. The current forecast outturn is £39.001m, a variance of £0.004m.  </w:t>
      </w:r>
    </w:p>
    <w:p w:rsidR="006122F1" w:rsidRDefault="006122F1" w:rsidP="000B66FD">
      <w:pPr>
        <w:spacing w:after="0"/>
        <w:jc w:val="both"/>
        <w:rPr>
          <w:rFonts w:ascii="Arial" w:hAnsi="Arial" w:cs="Arial"/>
          <w:sz w:val="24"/>
          <w:szCs w:val="24"/>
        </w:rPr>
      </w:pPr>
      <w:r w:rsidRPr="00081F83">
        <w:rPr>
          <w:rFonts w:ascii="Arial" w:hAnsi="Arial" w:cs="Arial"/>
          <w:sz w:val="24"/>
          <w:szCs w:val="24"/>
        </w:rPr>
        <w:lastRenderedPageBreak/>
        <w:t xml:space="preserve">The delivery programme includes plans to invest over £10.000m on Lancashire roads on schemes such as pre patching, surface dressing and resurfacing.  £4.700m has been allocated for maintenance to bridges and structures including bridge inspections, and £2.600m on improving footways and drainage.  In 2020/21 the authority is investing over £7.000m on street lighting including replacing lanterns with LEDs. In addition to the Councils planned maintenance, over £8.000m has been earmarked for reactive maintenance during the financial year. </w:t>
      </w:r>
    </w:p>
    <w:p w:rsidR="00084265" w:rsidRPr="00081F83" w:rsidRDefault="006122F1" w:rsidP="000B66FD">
      <w:pPr>
        <w:spacing w:after="0"/>
        <w:jc w:val="both"/>
        <w:rPr>
          <w:rFonts w:ascii="Arial" w:hAnsi="Arial" w:cs="Arial"/>
          <w:sz w:val="24"/>
          <w:szCs w:val="24"/>
        </w:rPr>
      </w:pPr>
      <w:r w:rsidRPr="00081F83">
        <w:rPr>
          <w:rFonts w:ascii="Arial" w:hAnsi="Arial" w:cs="Arial"/>
          <w:sz w:val="24"/>
          <w:szCs w:val="24"/>
        </w:rPr>
        <w:t xml:space="preserve"> </w:t>
      </w:r>
    </w:p>
    <w:p w:rsidR="00084265" w:rsidRDefault="006122F1" w:rsidP="000B66FD">
      <w:pPr>
        <w:spacing w:after="0"/>
        <w:jc w:val="both"/>
        <w:rPr>
          <w:rFonts w:ascii="Arial" w:hAnsi="Arial" w:cs="Arial"/>
          <w:sz w:val="24"/>
          <w:szCs w:val="24"/>
        </w:rPr>
      </w:pPr>
      <w:r w:rsidRPr="00081F83">
        <w:rPr>
          <w:rFonts w:ascii="Arial" w:hAnsi="Arial" w:cs="Arial"/>
          <w:sz w:val="24"/>
          <w:szCs w:val="24"/>
        </w:rPr>
        <w:t xml:space="preserve">In May 2020, Lancashire County Council was allocated £15.891m from the Department of Transport under the heading Transport Infrastructure Investment Fund.  This funding pulls together a number of previously announced funding streams including the 2020/21 Challenge Fund and the Pothole Action Fund.  It is not ring-fenced and authorities can spend it on capital projects such as preventative maintenance and storm damage.  The allocation of the £15.891m funding was agreed at July Cabinet and these amounts will be added to the 3 year Capital programme once the phasing of the work is known. </w:t>
      </w:r>
    </w:p>
    <w:p w:rsidR="006122F1" w:rsidRPr="00081F83" w:rsidRDefault="006122F1" w:rsidP="000B66FD">
      <w:pPr>
        <w:spacing w:after="0"/>
        <w:jc w:val="both"/>
        <w:rPr>
          <w:rFonts w:ascii="Arial" w:hAnsi="Arial" w:cs="Arial"/>
          <w:sz w:val="24"/>
          <w:szCs w:val="24"/>
        </w:rPr>
      </w:pPr>
    </w:p>
    <w:p w:rsidR="00084265" w:rsidRPr="00081F83" w:rsidRDefault="006122F1" w:rsidP="000B66FD">
      <w:pPr>
        <w:spacing w:after="0"/>
        <w:jc w:val="both"/>
        <w:rPr>
          <w:rFonts w:ascii="Arial" w:hAnsi="Arial" w:cs="Arial"/>
          <w:sz w:val="24"/>
          <w:szCs w:val="24"/>
        </w:rPr>
      </w:pPr>
      <w:r w:rsidRPr="00081F83">
        <w:rPr>
          <w:rFonts w:ascii="Arial" w:hAnsi="Arial" w:cs="Arial"/>
          <w:sz w:val="24"/>
          <w:szCs w:val="24"/>
        </w:rPr>
        <w:t xml:space="preserve">The forecast variance is due to the net effect of additional delivery and forecasted slippage due to ongoing changes in priorities due to the current situation. </w:t>
      </w:r>
    </w:p>
    <w:p w:rsidR="006122F1" w:rsidRDefault="006122F1" w:rsidP="000B66FD">
      <w:pPr>
        <w:spacing w:after="0"/>
        <w:jc w:val="both"/>
        <w:rPr>
          <w:rFonts w:ascii="Arial" w:hAnsi="Arial" w:cs="Arial"/>
          <w:b/>
          <w:color w:val="000000" w:themeColor="text1"/>
          <w:sz w:val="24"/>
          <w:szCs w:val="24"/>
        </w:rPr>
      </w:pPr>
    </w:p>
    <w:p w:rsidR="00084265" w:rsidRPr="00081F83" w:rsidRDefault="006122F1" w:rsidP="000B66FD">
      <w:pPr>
        <w:spacing w:after="0"/>
        <w:jc w:val="both"/>
        <w:rPr>
          <w:rFonts w:ascii="Arial" w:hAnsi="Arial" w:cs="Arial"/>
          <w:b/>
          <w:color w:val="000000" w:themeColor="text1"/>
          <w:sz w:val="24"/>
          <w:szCs w:val="24"/>
        </w:rPr>
      </w:pPr>
      <w:r w:rsidRPr="00081F83">
        <w:rPr>
          <w:rFonts w:ascii="Arial" w:hAnsi="Arial" w:cs="Arial"/>
          <w:b/>
          <w:color w:val="000000" w:themeColor="text1"/>
          <w:sz w:val="24"/>
          <w:szCs w:val="24"/>
        </w:rPr>
        <w:t>Transport</w:t>
      </w:r>
    </w:p>
    <w:p w:rsidR="006122F1" w:rsidRDefault="006122F1" w:rsidP="000B66FD">
      <w:pPr>
        <w:spacing w:after="0"/>
        <w:jc w:val="both"/>
        <w:rPr>
          <w:rFonts w:ascii="Arial" w:hAnsi="Arial" w:cs="Arial"/>
          <w:b/>
          <w:sz w:val="24"/>
          <w:szCs w:val="24"/>
        </w:rPr>
      </w:pPr>
      <w:r w:rsidRPr="00081F83">
        <w:rPr>
          <w:rFonts w:ascii="Arial" w:hAnsi="Arial" w:cs="Arial"/>
          <w:b/>
          <w:sz w:val="24"/>
          <w:szCs w:val="24"/>
        </w:rPr>
        <w:t xml:space="preserve">The Transport capital programme has a 2020/21 delivery plan of £21.571m. The delivery plan has 157 schemes that will be worked on this year. The current forecast outturn is £21.990m, a variance of £0.419m. </w:t>
      </w:r>
    </w:p>
    <w:p w:rsidR="00084265" w:rsidRPr="00081F83" w:rsidRDefault="00D00F00" w:rsidP="000B66FD">
      <w:pPr>
        <w:spacing w:after="0"/>
        <w:jc w:val="both"/>
        <w:rPr>
          <w:rFonts w:ascii="Arial" w:hAnsi="Arial" w:cs="Arial"/>
          <w:b/>
          <w:sz w:val="24"/>
          <w:szCs w:val="24"/>
        </w:rPr>
      </w:pPr>
    </w:p>
    <w:p w:rsidR="006122F1" w:rsidRDefault="006122F1" w:rsidP="006122F1">
      <w:pPr>
        <w:spacing w:after="0"/>
        <w:jc w:val="both"/>
        <w:rPr>
          <w:rFonts w:ascii="Arial" w:hAnsi="Arial" w:cs="Arial"/>
          <w:sz w:val="24"/>
          <w:szCs w:val="24"/>
        </w:rPr>
      </w:pPr>
    </w:p>
    <w:p w:rsidR="00084265" w:rsidRPr="00081F83" w:rsidRDefault="006122F1" w:rsidP="006122F1">
      <w:pPr>
        <w:spacing w:after="0"/>
        <w:jc w:val="both"/>
        <w:rPr>
          <w:rFonts w:ascii="Arial" w:hAnsi="Arial" w:cs="Arial"/>
          <w:b/>
          <w:sz w:val="24"/>
          <w:szCs w:val="24"/>
        </w:rPr>
      </w:pPr>
      <w:r w:rsidRPr="00081F83">
        <w:rPr>
          <w:rFonts w:ascii="Arial" w:hAnsi="Arial" w:cs="Arial"/>
          <w:b/>
          <w:sz w:val="24"/>
          <w:szCs w:val="24"/>
        </w:rPr>
        <w:t>Safer Roads Scheme</w:t>
      </w:r>
    </w:p>
    <w:p w:rsidR="00084265" w:rsidRDefault="006122F1" w:rsidP="000B66FD">
      <w:pPr>
        <w:spacing w:after="0"/>
        <w:jc w:val="both"/>
        <w:rPr>
          <w:rFonts w:ascii="Arial" w:hAnsi="Arial" w:cs="Arial"/>
          <w:sz w:val="24"/>
          <w:szCs w:val="24"/>
        </w:rPr>
      </w:pPr>
      <w:r w:rsidRPr="00081F83">
        <w:rPr>
          <w:rFonts w:ascii="Arial" w:hAnsi="Arial" w:cs="Arial"/>
          <w:sz w:val="24"/>
          <w:szCs w:val="24"/>
        </w:rPr>
        <w:t xml:space="preserve">The Programme is now waiting to go to Cabinet and for approval of the tender procedure.  The process was held up by the lockdown and the subsequent delays mean that this process will not now be completed until quarter 2 at the earliest and is at risk of finding suitable contractors. </w:t>
      </w:r>
    </w:p>
    <w:p w:rsidR="006122F1" w:rsidRPr="00081F83" w:rsidRDefault="006122F1" w:rsidP="000B66FD">
      <w:pPr>
        <w:spacing w:after="0"/>
        <w:jc w:val="both"/>
        <w:rPr>
          <w:rFonts w:ascii="Arial" w:hAnsi="Arial" w:cs="Arial"/>
          <w:sz w:val="24"/>
          <w:szCs w:val="24"/>
        </w:rPr>
      </w:pPr>
    </w:p>
    <w:p w:rsidR="00084265" w:rsidRPr="00081F83" w:rsidRDefault="006122F1" w:rsidP="006122F1">
      <w:pPr>
        <w:spacing w:after="0"/>
        <w:jc w:val="both"/>
        <w:rPr>
          <w:rFonts w:ascii="Arial" w:hAnsi="Arial" w:cs="Arial"/>
          <w:b/>
          <w:sz w:val="24"/>
          <w:szCs w:val="24"/>
        </w:rPr>
      </w:pPr>
      <w:r w:rsidRPr="00081F83">
        <w:rPr>
          <w:rFonts w:ascii="Arial" w:hAnsi="Arial" w:cs="Arial"/>
          <w:b/>
          <w:sz w:val="24"/>
          <w:szCs w:val="24"/>
        </w:rPr>
        <w:t xml:space="preserve">Road safety </w:t>
      </w:r>
    </w:p>
    <w:p w:rsidR="00084265" w:rsidRDefault="006122F1" w:rsidP="000B66FD">
      <w:pPr>
        <w:spacing w:after="0"/>
        <w:jc w:val="both"/>
        <w:rPr>
          <w:rFonts w:ascii="Arial" w:hAnsi="Arial" w:cs="Arial"/>
          <w:sz w:val="24"/>
          <w:szCs w:val="24"/>
        </w:rPr>
      </w:pPr>
      <w:r w:rsidRPr="00081F83">
        <w:rPr>
          <w:rFonts w:ascii="Arial" w:hAnsi="Arial" w:cs="Arial"/>
          <w:sz w:val="24"/>
          <w:szCs w:val="24"/>
        </w:rPr>
        <w:t>A delivery budget of £0.884m has been set for 2020/21, which includes delivery of schemes slipped from prior years. A further £0.500m from the integrated transport grant has been allocated against 10 projects including major schemes on Oxcliffe Road Morecambe and Plungington Road Preston. As demand for temporary road changes has increased in the last couple of months there may be a risk that resources in both demand and operational functions may not have the capacity to complete this planned work.</w:t>
      </w:r>
    </w:p>
    <w:p w:rsidR="006122F1" w:rsidRPr="00081F83" w:rsidRDefault="006122F1" w:rsidP="000B66FD">
      <w:pPr>
        <w:spacing w:after="0"/>
        <w:jc w:val="both"/>
        <w:rPr>
          <w:rFonts w:ascii="Arial" w:hAnsi="Arial" w:cs="Arial"/>
          <w:sz w:val="24"/>
          <w:szCs w:val="24"/>
        </w:rPr>
      </w:pPr>
    </w:p>
    <w:p w:rsidR="00084265" w:rsidRPr="00081F83" w:rsidRDefault="006122F1" w:rsidP="006122F1">
      <w:pPr>
        <w:spacing w:after="0"/>
        <w:jc w:val="both"/>
        <w:rPr>
          <w:rFonts w:ascii="Arial" w:hAnsi="Arial" w:cs="Arial"/>
          <w:b/>
          <w:sz w:val="24"/>
          <w:szCs w:val="24"/>
        </w:rPr>
      </w:pPr>
      <w:r w:rsidRPr="00081F83">
        <w:rPr>
          <w:rFonts w:ascii="Arial" w:hAnsi="Arial" w:cs="Arial"/>
          <w:b/>
          <w:sz w:val="24"/>
          <w:szCs w:val="24"/>
        </w:rPr>
        <w:t>Skelmersdale Rail Link</w:t>
      </w:r>
    </w:p>
    <w:p w:rsidR="00084265" w:rsidRDefault="006122F1" w:rsidP="000B66FD">
      <w:pPr>
        <w:spacing w:after="0"/>
        <w:jc w:val="both"/>
        <w:rPr>
          <w:rFonts w:ascii="Arial" w:hAnsi="Arial" w:cs="Arial"/>
          <w:sz w:val="24"/>
          <w:szCs w:val="24"/>
        </w:rPr>
      </w:pPr>
      <w:r w:rsidRPr="00081F83">
        <w:rPr>
          <w:rFonts w:ascii="Arial" w:hAnsi="Arial" w:cs="Arial"/>
          <w:sz w:val="24"/>
          <w:szCs w:val="24"/>
        </w:rPr>
        <w:t xml:space="preserve">The delivery budget of £3.114m was agreed for 2020/21, the majority of which related to assessing the technical feasibility of constructing a rail link between the Wigan to Kirkby line and Skelmersdale. Initial studies have been completed and Network Rail have completed a higher level design, costing and impact assessments.  The final </w:t>
      </w:r>
      <w:r w:rsidRPr="00081F83">
        <w:rPr>
          <w:rFonts w:ascii="Arial" w:hAnsi="Arial" w:cs="Arial"/>
          <w:sz w:val="24"/>
          <w:szCs w:val="24"/>
        </w:rPr>
        <w:lastRenderedPageBreak/>
        <w:t xml:space="preserve">costs of these investigations have been completed causing additional delivery of £0.408m. In addition the purchase of the Skelmersdale College has been completed and a budget of £1.967m has been established for the demolition of Newcastle Colleges Group buildings and its former 3G Sports facility on the former Glenburn College campus. Differing Central Government priorities could now put such a large Capital project at risk </w:t>
      </w:r>
    </w:p>
    <w:p w:rsidR="006122F1" w:rsidRPr="00081F83" w:rsidRDefault="006122F1" w:rsidP="000B66FD">
      <w:pPr>
        <w:spacing w:after="0"/>
        <w:jc w:val="both"/>
        <w:rPr>
          <w:rFonts w:ascii="Arial" w:hAnsi="Arial" w:cs="Arial"/>
          <w:sz w:val="24"/>
          <w:szCs w:val="24"/>
        </w:rPr>
      </w:pPr>
    </w:p>
    <w:p w:rsidR="00084265" w:rsidRPr="00081F83" w:rsidRDefault="006122F1" w:rsidP="006122F1">
      <w:pPr>
        <w:spacing w:after="0"/>
        <w:jc w:val="both"/>
        <w:rPr>
          <w:rFonts w:ascii="Arial" w:hAnsi="Arial" w:cs="Arial"/>
          <w:b/>
          <w:sz w:val="24"/>
          <w:szCs w:val="24"/>
        </w:rPr>
      </w:pPr>
      <w:r w:rsidRPr="00081F83">
        <w:rPr>
          <w:rFonts w:ascii="Arial" w:hAnsi="Arial" w:cs="Arial"/>
          <w:b/>
          <w:sz w:val="24"/>
          <w:szCs w:val="24"/>
        </w:rPr>
        <w:t>East Lancs Strategic Cycleway</w:t>
      </w:r>
    </w:p>
    <w:p w:rsidR="00084265" w:rsidRDefault="006122F1" w:rsidP="000B66FD">
      <w:pPr>
        <w:spacing w:after="0"/>
        <w:jc w:val="both"/>
        <w:rPr>
          <w:rFonts w:ascii="Arial" w:hAnsi="Arial" w:cs="Arial"/>
          <w:sz w:val="24"/>
          <w:szCs w:val="24"/>
        </w:rPr>
      </w:pPr>
      <w:r w:rsidRPr="00081F83">
        <w:rPr>
          <w:rFonts w:ascii="Arial" w:hAnsi="Arial" w:cs="Arial"/>
          <w:sz w:val="24"/>
          <w:szCs w:val="24"/>
        </w:rPr>
        <w:t>Work was ceased due to resources been directed elsewhere but has since restarted in June. Delays that affected larger sections of the programme have been overcome and Hud Hey Road and Hill End Lane are forecast to be completed. The Quarter one delay is expected to push some of the work back to early 2021/22.</w:t>
      </w:r>
    </w:p>
    <w:p w:rsidR="006122F1" w:rsidRPr="00081F83" w:rsidRDefault="006122F1" w:rsidP="000B66FD">
      <w:pPr>
        <w:spacing w:after="0"/>
        <w:jc w:val="both"/>
        <w:rPr>
          <w:rFonts w:ascii="Arial" w:hAnsi="Arial" w:cs="Arial"/>
          <w:sz w:val="24"/>
          <w:szCs w:val="24"/>
        </w:rPr>
      </w:pPr>
    </w:p>
    <w:p w:rsidR="00084265" w:rsidRPr="00081F83" w:rsidRDefault="006122F1" w:rsidP="006122F1">
      <w:pPr>
        <w:spacing w:after="0"/>
        <w:jc w:val="both"/>
        <w:rPr>
          <w:rFonts w:ascii="Arial" w:hAnsi="Arial" w:cs="Arial"/>
          <w:b/>
          <w:sz w:val="24"/>
          <w:szCs w:val="24"/>
        </w:rPr>
      </w:pPr>
      <w:r w:rsidRPr="00081F83">
        <w:rPr>
          <w:rFonts w:ascii="Arial" w:hAnsi="Arial" w:cs="Arial"/>
          <w:b/>
          <w:sz w:val="24"/>
          <w:szCs w:val="24"/>
        </w:rPr>
        <w:t>Public Rights of Way</w:t>
      </w:r>
    </w:p>
    <w:p w:rsidR="006122F1" w:rsidRDefault="006122F1" w:rsidP="000B66FD">
      <w:pPr>
        <w:spacing w:after="0"/>
        <w:jc w:val="both"/>
        <w:rPr>
          <w:rFonts w:ascii="Arial" w:hAnsi="Arial" w:cs="Arial"/>
          <w:sz w:val="24"/>
          <w:szCs w:val="24"/>
        </w:rPr>
      </w:pPr>
      <w:r w:rsidRPr="00081F83">
        <w:rPr>
          <w:rFonts w:ascii="Arial" w:hAnsi="Arial" w:cs="Arial"/>
          <w:sz w:val="24"/>
          <w:szCs w:val="24"/>
        </w:rPr>
        <w:t xml:space="preserve">Seven further projects have been added for 2020/21 with £0.300m of grant funding from the Integrated Transport allocation. The delivery budget for the year however has been set at £0.286m with an element of the new budget carried forward to 2021/22 to reflect delays over consent issues with various statutory bodies. Projects that had previously slipped at the Capitol Centre and Cribden End Lane are both expected to be completed early in this financial year. </w:t>
      </w:r>
    </w:p>
    <w:p w:rsidR="00084265" w:rsidRPr="00081F83" w:rsidRDefault="006122F1" w:rsidP="000B66FD">
      <w:pPr>
        <w:spacing w:after="0"/>
        <w:jc w:val="both"/>
        <w:rPr>
          <w:rFonts w:ascii="Arial" w:hAnsi="Arial" w:cs="Arial"/>
          <w:sz w:val="24"/>
          <w:szCs w:val="24"/>
        </w:rPr>
      </w:pPr>
      <w:r w:rsidRPr="00081F83">
        <w:rPr>
          <w:rFonts w:ascii="Arial" w:hAnsi="Arial" w:cs="Arial"/>
          <w:sz w:val="24"/>
          <w:szCs w:val="24"/>
        </w:rPr>
        <w:t xml:space="preserve">  </w:t>
      </w:r>
    </w:p>
    <w:p w:rsidR="00084265" w:rsidRPr="00081F83" w:rsidRDefault="006122F1" w:rsidP="006122F1">
      <w:pPr>
        <w:spacing w:after="0"/>
        <w:jc w:val="both"/>
        <w:rPr>
          <w:rFonts w:ascii="Arial" w:hAnsi="Arial" w:cs="Arial"/>
          <w:b/>
          <w:sz w:val="24"/>
          <w:szCs w:val="24"/>
        </w:rPr>
      </w:pPr>
      <w:r w:rsidRPr="00081F83">
        <w:rPr>
          <w:rFonts w:ascii="Arial" w:hAnsi="Arial" w:cs="Arial"/>
          <w:b/>
          <w:sz w:val="24"/>
          <w:szCs w:val="24"/>
        </w:rPr>
        <w:t>NPIF</w:t>
      </w:r>
    </w:p>
    <w:p w:rsidR="00084265" w:rsidRDefault="006122F1" w:rsidP="000B66FD">
      <w:pPr>
        <w:spacing w:after="0"/>
        <w:jc w:val="both"/>
        <w:rPr>
          <w:rFonts w:ascii="Arial" w:hAnsi="Arial" w:cs="Arial"/>
          <w:sz w:val="24"/>
          <w:szCs w:val="24"/>
        </w:rPr>
      </w:pPr>
      <w:r w:rsidRPr="00081F83">
        <w:rPr>
          <w:rFonts w:ascii="Arial" w:hAnsi="Arial" w:cs="Arial"/>
          <w:sz w:val="24"/>
          <w:szCs w:val="24"/>
        </w:rPr>
        <w:t>A delivery budget of £1.319m has been agreed for the 6 outstanding projects with the majority of the work expected on the larger North Valley Way and Riversway Corridor. The remaining unallocated budget of the NPIF has been utilised to pay for work of the Transforming Cities Fund</w:t>
      </w:r>
      <w:r>
        <w:rPr>
          <w:rFonts w:ascii="Arial" w:hAnsi="Arial" w:cs="Arial"/>
          <w:sz w:val="24"/>
          <w:szCs w:val="24"/>
        </w:rPr>
        <w:t>.</w:t>
      </w:r>
    </w:p>
    <w:p w:rsidR="006122F1" w:rsidRPr="00081F83" w:rsidRDefault="006122F1" w:rsidP="000B66FD">
      <w:pPr>
        <w:spacing w:after="0"/>
        <w:jc w:val="both"/>
        <w:rPr>
          <w:rFonts w:ascii="Arial" w:hAnsi="Arial" w:cs="Arial"/>
          <w:sz w:val="24"/>
          <w:szCs w:val="24"/>
        </w:rPr>
      </w:pPr>
    </w:p>
    <w:p w:rsidR="00084265" w:rsidRPr="00081F83" w:rsidRDefault="006122F1" w:rsidP="006122F1">
      <w:pPr>
        <w:spacing w:after="0"/>
        <w:jc w:val="both"/>
        <w:rPr>
          <w:rFonts w:ascii="Arial" w:hAnsi="Arial" w:cs="Arial"/>
          <w:b/>
          <w:sz w:val="24"/>
          <w:szCs w:val="24"/>
        </w:rPr>
      </w:pPr>
      <w:r w:rsidRPr="00081F83">
        <w:rPr>
          <w:rFonts w:ascii="Arial" w:hAnsi="Arial" w:cs="Arial"/>
          <w:b/>
          <w:sz w:val="24"/>
          <w:szCs w:val="24"/>
        </w:rPr>
        <w:t>Burnley Pendle Growth Corridor</w:t>
      </w:r>
    </w:p>
    <w:p w:rsidR="00084265" w:rsidRDefault="006122F1" w:rsidP="000B66FD">
      <w:pPr>
        <w:spacing w:after="0"/>
        <w:jc w:val="both"/>
        <w:rPr>
          <w:rFonts w:ascii="Arial" w:hAnsi="Arial" w:cs="Arial"/>
          <w:sz w:val="24"/>
          <w:szCs w:val="24"/>
        </w:rPr>
      </w:pPr>
      <w:r w:rsidRPr="00081F83">
        <w:rPr>
          <w:rFonts w:ascii="Arial" w:hAnsi="Arial" w:cs="Arial"/>
          <w:sz w:val="24"/>
          <w:szCs w:val="24"/>
        </w:rPr>
        <w:t>It has been forecast that 8 of the remaining projects will be worked on in this financial year and a delivery budget for this has been agreed at £2.052m. The majority of this is covers the Rose Grove junction £1.452m and the Manchester Road station car park £0.354m. The agreements with partner Councils have been signed and invoices for appropriate funding have now been issued</w:t>
      </w:r>
      <w:r>
        <w:rPr>
          <w:rFonts w:ascii="Arial" w:hAnsi="Arial" w:cs="Arial"/>
          <w:sz w:val="24"/>
          <w:szCs w:val="24"/>
        </w:rPr>
        <w:t>.</w:t>
      </w:r>
    </w:p>
    <w:p w:rsidR="006122F1" w:rsidRPr="00081F83" w:rsidRDefault="006122F1" w:rsidP="000B66FD">
      <w:pPr>
        <w:spacing w:after="0"/>
        <w:jc w:val="both"/>
        <w:rPr>
          <w:rFonts w:ascii="Arial" w:hAnsi="Arial" w:cs="Arial"/>
          <w:sz w:val="24"/>
          <w:szCs w:val="24"/>
        </w:rPr>
      </w:pPr>
    </w:p>
    <w:p w:rsidR="00084265" w:rsidRPr="00081F83" w:rsidRDefault="006122F1" w:rsidP="006122F1">
      <w:pPr>
        <w:spacing w:after="0"/>
        <w:jc w:val="both"/>
        <w:rPr>
          <w:rFonts w:ascii="Arial" w:hAnsi="Arial" w:cs="Arial"/>
          <w:b/>
          <w:sz w:val="24"/>
          <w:szCs w:val="24"/>
        </w:rPr>
      </w:pPr>
      <w:r w:rsidRPr="00081F83">
        <w:rPr>
          <w:rFonts w:ascii="Arial" w:hAnsi="Arial" w:cs="Arial"/>
          <w:b/>
          <w:sz w:val="24"/>
          <w:szCs w:val="24"/>
        </w:rPr>
        <w:t>Bus Stop Compliance</w:t>
      </w:r>
    </w:p>
    <w:p w:rsidR="00084265" w:rsidRDefault="006122F1" w:rsidP="000B66FD">
      <w:pPr>
        <w:spacing w:after="0"/>
        <w:jc w:val="both"/>
        <w:rPr>
          <w:rFonts w:ascii="Arial" w:hAnsi="Arial" w:cs="Arial"/>
          <w:sz w:val="24"/>
          <w:szCs w:val="24"/>
        </w:rPr>
      </w:pPr>
      <w:r w:rsidRPr="00081F83">
        <w:rPr>
          <w:rFonts w:ascii="Arial" w:hAnsi="Arial" w:cs="Arial"/>
          <w:sz w:val="24"/>
          <w:szCs w:val="24"/>
        </w:rPr>
        <w:t xml:space="preserve">A delivery budget of £1.112m for the scheme has been agreed with the majority to be utilised on the quality bus shelter replacement programme. </w:t>
      </w:r>
    </w:p>
    <w:p w:rsidR="006122F1" w:rsidRPr="00081F83" w:rsidRDefault="006122F1" w:rsidP="000B66FD">
      <w:pPr>
        <w:spacing w:after="0"/>
        <w:jc w:val="both"/>
        <w:rPr>
          <w:rFonts w:ascii="Arial" w:hAnsi="Arial" w:cs="Arial"/>
          <w:sz w:val="24"/>
          <w:szCs w:val="24"/>
        </w:rPr>
      </w:pPr>
    </w:p>
    <w:p w:rsidR="00084265" w:rsidRPr="00081F83" w:rsidRDefault="006122F1" w:rsidP="006122F1">
      <w:pPr>
        <w:spacing w:after="0"/>
        <w:jc w:val="both"/>
        <w:rPr>
          <w:rFonts w:ascii="Arial" w:hAnsi="Arial" w:cs="Arial"/>
          <w:b/>
          <w:sz w:val="24"/>
          <w:szCs w:val="24"/>
        </w:rPr>
      </w:pPr>
      <w:r w:rsidRPr="00081F83">
        <w:rPr>
          <w:rFonts w:ascii="Arial" w:hAnsi="Arial" w:cs="Arial"/>
          <w:b/>
          <w:sz w:val="24"/>
          <w:szCs w:val="24"/>
        </w:rPr>
        <w:t>Keeping Traffic Moving</w:t>
      </w:r>
    </w:p>
    <w:p w:rsidR="00084265" w:rsidRDefault="006122F1" w:rsidP="000B66FD">
      <w:pPr>
        <w:spacing w:after="0"/>
        <w:jc w:val="both"/>
        <w:rPr>
          <w:rFonts w:ascii="Arial" w:hAnsi="Arial" w:cs="Arial"/>
          <w:sz w:val="24"/>
          <w:szCs w:val="24"/>
        </w:rPr>
      </w:pPr>
      <w:r w:rsidRPr="00081F83">
        <w:rPr>
          <w:rFonts w:ascii="Arial" w:hAnsi="Arial" w:cs="Arial"/>
          <w:sz w:val="24"/>
          <w:szCs w:val="24"/>
        </w:rPr>
        <w:t xml:space="preserve">The refurbishment of Ormskirk bus station has seen delays and although it now passed to the design stage it is not anticipated that work will begin prior to 2021/22.  It is forecast however that Smart bus ticket machine procurement will spend the remaining budget as contactless machines become a priority. </w:t>
      </w:r>
    </w:p>
    <w:p w:rsidR="006122F1" w:rsidRDefault="006122F1" w:rsidP="000B66FD">
      <w:pPr>
        <w:spacing w:after="0"/>
        <w:jc w:val="both"/>
        <w:rPr>
          <w:rFonts w:ascii="Arial" w:hAnsi="Arial" w:cs="Arial"/>
          <w:sz w:val="24"/>
          <w:szCs w:val="24"/>
        </w:rPr>
      </w:pPr>
    </w:p>
    <w:p w:rsidR="006122F1" w:rsidRPr="00081F83" w:rsidRDefault="006122F1" w:rsidP="000B66FD">
      <w:pPr>
        <w:spacing w:after="0"/>
        <w:jc w:val="both"/>
        <w:rPr>
          <w:rFonts w:ascii="Arial" w:hAnsi="Arial" w:cs="Arial"/>
          <w:sz w:val="24"/>
          <w:szCs w:val="24"/>
        </w:rPr>
      </w:pPr>
    </w:p>
    <w:p w:rsidR="00084265" w:rsidRPr="00081F83" w:rsidRDefault="006122F1" w:rsidP="000B66FD">
      <w:pPr>
        <w:spacing w:after="0"/>
        <w:jc w:val="both"/>
        <w:rPr>
          <w:rFonts w:ascii="Arial" w:hAnsi="Arial" w:cs="Arial"/>
          <w:b/>
          <w:color w:val="000000" w:themeColor="text1"/>
          <w:sz w:val="24"/>
          <w:szCs w:val="24"/>
        </w:rPr>
      </w:pPr>
      <w:r w:rsidRPr="00081F83">
        <w:rPr>
          <w:rFonts w:ascii="Arial" w:hAnsi="Arial" w:cs="Arial"/>
          <w:b/>
          <w:color w:val="000000" w:themeColor="text1"/>
          <w:sz w:val="24"/>
          <w:szCs w:val="24"/>
        </w:rPr>
        <w:t>Externally Funded Schemes</w:t>
      </w:r>
    </w:p>
    <w:p w:rsidR="006122F1" w:rsidRDefault="006122F1" w:rsidP="000B66FD">
      <w:pPr>
        <w:spacing w:after="0"/>
        <w:jc w:val="both"/>
        <w:rPr>
          <w:rFonts w:ascii="Arial" w:hAnsi="Arial" w:cs="Arial"/>
          <w:b/>
          <w:sz w:val="24"/>
          <w:szCs w:val="24"/>
        </w:rPr>
      </w:pPr>
      <w:r w:rsidRPr="00081F83">
        <w:rPr>
          <w:rFonts w:ascii="Arial" w:hAnsi="Arial" w:cs="Arial"/>
          <w:b/>
          <w:sz w:val="24"/>
          <w:szCs w:val="24"/>
        </w:rPr>
        <w:lastRenderedPageBreak/>
        <w:t xml:space="preserve">The Externally Funded schemes capital programme has a 2020/21 delivery plan of £7.974m. The delivery plan has 21 schemes that will be worked on this year. The current forecast outturn is £7.977m, a variance of £0.003m. </w:t>
      </w:r>
    </w:p>
    <w:p w:rsidR="00084265" w:rsidRPr="00081F83" w:rsidRDefault="006122F1" w:rsidP="000B66FD">
      <w:pPr>
        <w:spacing w:after="0"/>
        <w:jc w:val="both"/>
        <w:rPr>
          <w:rFonts w:ascii="Arial" w:hAnsi="Arial" w:cs="Arial"/>
          <w:b/>
          <w:sz w:val="24"/>
          <w:szCs w:val="24"/>
        </w:rPr>
      </w:pPr>
      <w:r w:rsidRPr="00081F83">
        <w:rPr>
          <w:rFonts w:ascii="Arial" w:hAnsi="Arial" w:cs="Arial"/>
          <w:b/>
          <w:sz w:val="24"/>
          <w:szCs w:val="24"/>
        </w:rPr>
        <w:t xml:space="preserve"> </w:t>
      </w:r>
    </w:p>
    <w:p w:rsidR="00084265" w:rsidRDefault="006122F1" w:rsidP="000B66FD">
      <w:pPr>
        <w:spacing w:after="0"/>
        <w:jc w:val="both"/>
        <w:rPr>
          <w:rFonts w:ascii="Arial" w:hAnsi="Arial" w:cs="Arial"/>
          <w:sz w:val="24"/>
          <w:szCs w:val="24"/>
        </w:rPr>
      </w:pPr>
      <w:r w:rsidRPr="00081F83">
        <w:rPr>
          <w:rFonts w:ascii="Arial" w:hAnsi="Arial" w:cs="Arial"/>
          <w:sz w:val="24"/>
          <w:szCs w:val="24"/>
        </w:rPr>
        <w:t>The delivery plan is fully funded via contributions, with works on schemes being delivered both in house and contracted out. The largest scheme within the delivery plan is UCLan Masterplan, which is forecasted to be £5.500m of the overall block, with works continuing into next year.</w:t>
      </w:r>
    </w:p>
    <w:p w:rsidR="006122F1" w:rsidRPr="00081F83" w:rsidRDefault="006122F1" w:rsidP="000B66FD">
      <w:pPr>
        <w:spacing w:after="0"/>
        <w:jc w:val="both"/>
        <w:rPr>
          <w:rFonts w:ascii="Arial" w:hAnsi="Arial" w:cs="Arial"/>
          <w:sz w:val="24"/>
          <w:szCs w:val="24"/>
        </w:rPr>
      </w:pPr>
    </w:p>
    <w:p w:rsidR="006122F1" w:rsidRDefault="006122F1" w:rsidP="000B66FD">
      <w:pPr>
        <w:spacing w:after="0"/>
        <w:jc w:val="both"/>
        <w:rPr>
          <w:rFonts w:ascii="Arial" w:hAnsi="Arial" w:cs="Arial"/>
          <w:sz w:val="24"/>
          <w:szCs w:val="24"/>
        </w:rPr>
      </w:pPr>
      <w:r w:rsidRPr="00081F83">
        <w:rPr>
          <w:rFonts w:ascii="Arial" w:hAnsi="Arial" w:cs="Arial"/>
          <w:sz w:val="24"/>
          <w:szCs w:val="24"/>
        </w:rPr>
        <w:t>Other notable schemes include works on S278 A584 Lytham Rd/Church Rd Highway Works (£0.948m) for statutory undertakers and associated supervision fees, and Traffic Calming work at Lightfoot and Hoyles Lane which is forecasted at £0.122m.</w:t>
      </w:r>
    </w:p>
    <w:p w:rsidR="00084265" w:rsidRPr="00081F83" w:rsidRDefault="006122F1" w:rsidP="000B66FD">
      <w:pPr>
        <w:spacing w:after="0"/>
        <w:jc w:val="both"/>
        <w:rPr>
          <w:rFonts w:ascii="Arial" w:hAnsi="Arial" w:cs="Arial"/>
          <w:sz w:val="24"/>
          <w:szCs w:val="24"/>
        </w:rPr>
      </w:pPr>
      <w:r w:rsidRPr="00081F83">
        <w:rPr>
          <w:rFonts w:ascii="Arial" w:hAnsi="Arial" w:cs="Arial"/>
          <w:sz w:val="24"/>
          <w:szCs w:val="24"/>
        </w:rPr>
        <w:t xml:space="preserve"> </w:t>
      </w:r>
    </w:p>
    <w:p w:rsidR="00084265" w:rsidRDefault="006122F1" w:rsidP="000B66FD">
      <w:pPr>
        <w:spacing w:after="0"/>
        <w:jc w:val="both"/>
        <w:rPr>
          <w:rFonts w:ascii="Arial" w:hAnsi="Arial" w:cs="Arial"/>
          <w:sz w:val="24"/>
          <w:szCs w:val="24"/>
        </w:rPr>
      </w:pPr>
      <w:r w:rsidRPr="00081F83">
        <w:rPr>
          <w:rFonts w:ascii="Arial" w:hAnsi="Arial" w:cs="Arial"/>
          <w:sz w:val="24"/>
          <w:szCs w:val="24"/>
        </w:rPr>
        <w:t>There is a small potential overspend variance of £0.002m between the S278 Asda Store Chorley and Catforth &amp; Woodplumpton villages traffic calming schemes.</w:t>
      </w:r>
    </w:p>
    <w:p w:rsidR="006122F1" w:rsidRPr="00081F83" w:rsidRDefault="006122F1" w:rsidP="000B66FD">
      <w:pPr>
        <w:spacing w:after="0"/>
        <w:jc w:val="both"/>
        <w:rPr>
          <w:rFonts w:ascii="Arial" w:hAnsi="Arial" w:cs="Arial"/>
          <w:sz w:val="24"/>
          <w:szCs w:val="24"/>
        </w:rPr>
      </w:pPr>
    </w:p>
    <w:p w:rsidR="00084265" w:rsidRDefault="006122F1" w:rsidP="000B66FD">
      <w:pPr>
        <w:spacing w:after="0"/>
        <w:jc w:val="both"/>
        <w:rPr>
          <w:rFonts w:ascii="Arial" w:hAnsi="Arial" w:cs="Arial"/>
          <w:sz w:val="24"/>
          <w:szCs w:val="24"/>
        </w:rPr>
      </w:pPr>
      <w:r w:rsidRPr="00081F83">
        <w:rPr>
          <w:rFonts w:ascii="Arial" w:hAnsi="Arial" w:cs="Arial"/>
          <w:sz w:val="24"/>
          <w:szCs w:val="24"/>
        </w:rPr>
        <w:t>There are risks associated with the Whalley King Street Zebra Crossing and Footways (£0.118m) and Whalley Town Centre Footway and Bus Stop Improvements (£0.112m) schemes, which are currently delayed due to a hold on formal advertising from Legal following lockdown. The main works on these projects are due to commence in January 2021. There is also risk surrounding S106 M55 Heyhouses Link Road Design (£0.343m) where questions have previously been raised as to whether the scheme is going ahead.</w:t>
      </w:r>
    </w:p>
    <w:p w:rsidR="006122F1" w:rsidRPr="00081F83" w:rsidRDefault="006122F1" w:rsidP="000B66FD">
      <w:pPr>
        <w:spacing w:after="0"/>
        <w:jc w:val="both"/>
        <w:rPr>
          <w:rFonts w:ascii="Arial" w:hAnsi="Arial" w:cs="Arial"/>
          <w:sz w:val="24"/>
          <w:szCs w:val="24"/>
        </w:rPr>
      </w:pPr>
    </w:p>
    <w:p w:rsidR="00084265" w:rsidRPr="00081F83" w:rsidRDefault="006122F1" w:rsidP="000B66FD">
      <w:pPr>
        <w:spacing w:after="0"/>
        <w:jc w:val="both"/>
        <w:rPr>
          <w:rFonts w:ascii="Arial" w:hAnsi="Arial" w:cs="Arial"/>
          <w:b/>
          <w:color w:val="000000" w:themeColor="text1"/>
          <w:sz w:val="24"/>
          <w:szCs w:val="24"/>
        </w:rPr>
      </w:pPr>
      <w:r w:rsidRPr="00081F83">
        <w:rPr>
          <w:rFonts w:ascii="Arial" w:hAnsi="Arial" w:cs="Arial"/>
          <w:b/>
          <w:color w:val="000000" w:themeColor="text1"/>
          <w:sz w:val="24"/>
          <w:szCs w:val="24"/>
        </w:rPr>
        <w:t>Waste and Others</w:t>
      </w:r>
    </w:p>
    <w:p w:rsidR="00084265" w:rsidRDefault="006122F1" w:rsidP="000B66FD">
      <w:pPr>
        <w:spacing w:after="0"/>
        <w:jc w:val="both"/>
        <w:rPr>
          <w:rFonts w:ascii="Arial" w:hAnsi="Arial" w:cs="Arial"/>
          <w:b/>
          <w:sz w:val="24"/>
          <w:szCs w:val="24"/>
        </w:rPr>
      </w:pPr>
      <w:r w:rsidRPr="00081F83">
        <w:rPr>
          <w:rFonts w:ascii="Arial" w:hAnsi="Arial" w:cs="Arial"/>
          <w:b/>
          <w:sz w:val="24"/>
          <w:szCs w:val="24"/>
        </w:rPr>
        <w:t>The Waste and Others capital programme has a 2020/21 delivery plan of £0.300m. The delivery plan has 4 schemes that will be worked on this year. The current forecast outturn is £0.265m, a variance of -£0.035m</w:t>
      </w:r>
      <w:r>
        <w:rPr>
          <w:rFonts w:ascii="Arial" w:hAnsi="Arial" w:cs="Arial"/>
          <w:b/>
          <w:sz w:val="24"/>
          <w:szCs w:val="24"/>
        </w:rPr>
        <w:t>.</w:t>
      </w:r>
    </w:p>
    <w:p w:rsidR="006122F1" w:rsidRPr="00081F83" w:rsidRDefault="006122F1" w:rsidP="000B66FD">
      <w:pPr>
        <w:spacing w:after="0"/>
        <w:jc w:val="both"/>
        <w:rPr>
          <w:rFonts w:ascii="Arial" w:hAnsi="Arial" w:cs="Arial"/>
          <w:b/>
          <w:sz w:val="24"/>
          <w:szCs w:val="24"/>
        </w:rPr>
      </w:pPr>
    </w:p>
    <w:p w:rsidR="00084265" w:rsidRPr="00081F83" w:rsidRDefault="006122F1" w:rsidP="000B66FD">
      <w:pPr>
        <w:spacing w:after="0"/>
        <w:jc w:val="both"/>
        <w:rPr>
          <w:rFonts w:ascii="Arial" w:hAnsi="Arial" w:cs="Arial"/>
          <w:sz w:val="24"/>
          <w:szCs w:val="24"/>
        </w:rPr>
      </w:pPr>
      <w:r w:rsidRPr="00081F83">
        <w:rPr>
          <w:rFonts w:ascii="Arial" w:hAnsi="Arial" w:cs="Arial"/>
          <w:sz w:val="24"/>
          <w:szCs w:val="24"/>
        </w:rPr>
        <w:t>The schemes within the Waste and Other capital programme are the ISSIS replacement/resolution Adult ICT project which comprises £0.150m of the overall delivery programme. The other projects are the capital contribution to Lancashire Environment Fund (£0.080m) the works on Lytham household waste recycling centre (£0.054m) and the relocation of the metrology service (£0.016m).</w:t>
      </w:r>
    </w:p>
    <w:p w:rsidR="00084265" w:rsidRDefault="006122F1" w:rsidP="000B66FD">
      <w:pPr>
        <w:spacing w:after="0"/>
        <w:jc w:val="both"/>
        <w:rPr>
          <w:rFonts w:ascii="Arial" w:hAnsi="Arial" w:cs="Arial"/>
          <w:sz w:val="24"/>
          <w:szCs w:val="24"/>
        </w:rPr>
      </w:pPr>
      <w:r w:rsidRPr="00081F83">
        <w:rPr>
          <w:rFonts w:ascii="Arial" w:hAnsi="Arial" w:cs="Arial"/>
          <w:sz w:val="24"/>
          <w:szCs w:val="24"/>
        </w:rPr>
        <w:t>The current forecast spend is £0.265m mainly due to anticipated delays to the works at Lytham HWRC.</w:t>
      </w:r>
    </w:p>
    <w:p w:rsidR="006122F1" w:rsidRPr="00081F83" w:rsidRDefault="006122F1" w:rsidP="000B66FD">
      <w:pPr>
        <w:spacing w:after="0"/>
        <w:jc w:val="both"/>
        <w:rPr>
          <w:rFonts w:ascii="Arial" w:hAnsi="Arial" w:cs="Arial"/>
          <w:sz w:val="24"/>
          <w:szCs w:val="24"/>
        </w:rPr>
      </w:pPr>
    </w:p>
    <w:p w:rsidR="00084265" w:rsidRPr="00081F83" w:rsidRDefault="006122F1" w:rsidP="000B66FD">
      <w:pPr>
        <w:spacing w:after="0"/>
        <w:jc w:val="both"/>
        <w:rPr>
          <w:rFonts w:ascii="Arial" w:hAnsi="Arial" w:cs="Arial"/>
          <w:b/>
          <w:color w:val="000000" w:themeColor="text1"/>
          <w:sz w:val="24"/>
          <w:szCs w:val="24"/>
        </w:rPr>
      </w:pPr>
      <w:r w:rsidRPr="00081F83">
        <w:rPr>
          <w:rFonts w:ascii="Arial" w:hAnsi="Arial" w:cs="Arial"/>
          <w:b/>
          <w:color w:val="000000" w:themeColor="text1"/>
          <w:sz w:val="24"/>
          <w:szCs w:val="24"/>
        </w:rPr>
        <w:t xml:space="preserve">Adult Social Care </w:t>
      </w:r>
    </w:p>
    <w:p w:rsidR="006122F1" w:rsidRDefault="006122F1" w:rsidP="000B66FD">
      <w:pPr>
        <w:spacing w:after="0"/>
        <w:jc w:val="both"/>
        <w:rPr>
          <w:rFonts w:ascii="Arial" w:hAnsi="Arial" w:cs="Arial"/>
          <w:b/>
          <w:sz w:val="24"/>
          <w:szCs w:val="24"/>
        </w:rPr>
      </w:pPr>
      <w:r w:rsidRPr="00081F83">
        <w:rPr>
          <w:rFonts w:ascii="Arial" w:hAnsi="Arial" w:cs="Arial"/>
          <w:b/>
          <w:sz w:val="24"/>
          <w:szCs w:val="24"/>
        </w:rPr>
        <w:t xml:space="preserve">The Adult Social Care (ACS) capital programme has a 2020/21 delivery plan of £16.988m. The delivery plan has 8 schemes that will be worked on this year. The current forecast outturn is £16.978m, a variance of -£0.010m. </w:t>
      </w:r>
    </w:p>
    <w:p w:rsidR="00084265" w:rsidRPr="00081F83" w:rsidRDefault="006122F1" w:rsidP="000B66FD">
      <w:pPr>
        <w:spacing w:after="0"/>
        <w:jc w:val="both"/>
        <w:rPr>
          <w:rFonts w:ascii="Arial" w:hAnsi="Arial" w:cs="Arial"/>
          <w:b/>
          <w:sz w:val="24"/>
          <w:szCs w:val="24"/>
        </w:rPr>
      </w:pPr>
      <w:r w:rsidRPr="00081F83">
        <w:rPr>
          <w:rFonts w:ascii="Arial" w:hAnsi="Arial" w:cs="Arial"/>
          <w:b/>
          <w:sz w:val="24"/>
          <w:szCs w:val="24"/>
        </w:rPr>
        <w:t xml:space="preserve"> </w:t>
      </w:r>
    </w:p>
    <w:p w:rsidR="00084265" w:rsidRPr="00081F83" w:rsidRDefault="006122F1" w:rsidP="000B66FD">
      <w:pPr>
        <w:spacing w:after="0"/>
        <w:jc w:val="both"/>
        <w:rPr>
          <w:rFonts w:ascii="Arial" w:hAnsi="Arial" w:cs="Arial"/>
          <w:sz w:val="24"/>
          <w:szCs w:val="24"/>
        </w:rPr>
      </w:pPr>
      <w:r w:rsidRPr="00081F83">
        <w:rPr>
          <w:rFonts w:ascii="Arial" w:hAnsi="Arial" w:cs="Arial"/>
          <w:sz w:val="24"/>
          <w:szCs w:val="24"/>
        </w:rPr>
        <w:t xml:space="preserve">The Disabled Facilities Grant money (£14.731m), which makes up the majority of the delivery plan, is in the process of being fully passported to district councils with £3.323m paid over in June. </w:t>
      </w:r>
    </w:p>
    <w:p w:rsidR="00084265" w:rsidRDefault="006122F1" w:rsidP="000B66FD">
      <w:pPr>
        <w:spacing w:after="0"/>
        <w:jc w:val="both"/>
        <w:rPr>
          <w:rFonts w:ascii="Arial" w:hAnsi="Arial" w:cs="Arial"/>
          <w:sz w:val="24"/>
          <w:szCs w:val="24"/>
        </w:rPr>
      </w:pPr>
      <w:r w:rsidRPr="00081F83">
        <w:rPr>
          <w:rFonts w:ascii="Arial" w:hAnsi="Arial" w:cs="Arial"/>
          <w:sz w:val="24"/>
          <w:szCs w:val="24"/>
        </w:rPr>
        <w:lastRenderedPageBreak/>
        <w:t>The Extra Care Grant was separated out into 3 projects covering Preston, Chorley and Fleetwood.  The Scheme at Chorley has previously been completed and it is forecast that this year will see the completion of the Preston project with a forecast underspend of -£0.010m.</w:t>
      </w:r>
    </w:p>
    <w:p w:rsidR="006122F1" w:rsidRPr="00081F83" w:rsidRDefault="006122F1" w:rsidP="000B66FD">
      <w:pPr>
        <w:spacing w:after="0"/>
        <w:jc w:val="both"/>
        <w:rPr>
          <w:rFonts w:ascii="Arial" w:hAnsi="Arial" w:cs="Arial"/>
          <w:sz w:val="24"/>
          <w:szCs w:val="24"/>
        </w:rPr>
      </w:pPr>
    </w:p>
    <w:p w:rsidR="00084265" w:rsidRDefault="006122F1" w:rsidP="000B66FD">
      <w:pPr>
        <w:spacing w:after="0"/>
        <w:jc w:val="both"/>
        <w:rPr>
          <w:rFonts w:ascii="Arial" w:hAnsi="Arial" w:cs="Arial"/>
          <w:sz w:val="24"/>
          <w:szCs w:val="24"/>
        </w:rPr>
      </w:pPr>
      <w:r w:rsidRPr="00081F83">
        <w:rPr>
          <w:rFonts w:ascii="Arial" w:hAnsi="Arial" w:cs="Arial"/>
          <w:sz w:val="24"/>
          <w:szCs w:val="24"/>
        </w:rPr>
        <w:t>The Libraries ICT project has a 2020/21 budget of £0.900m and slippage brought forward of £0.240m.  A dispute between BTLS and a supplier had slowed the purchase of further self-service machines but it is now anticipated the entire remainder of this budget will be used in 2020/21 with an order for £0.603m already established.  Further disputes in the delay chain or compatibility issues with the new software are causes of potential concern. The on-going Liquid Logic system improvements for the Lancashire person record exchange service is forecast to spend a further £0.262m in 2020/21 following slippage from previous years.</w:t>
      </w:r>
    </w:p>
    <w:p w:rsidR="006122F1" w:rsidRPr="00081F83" w:rsidRDefault="006122F1" w:rsidP="000B66FD">
      <w:pPr>
        <w:spacing w:after="0"/>
        <w:jc w:val="both"/>
        <w:rPr>
          <w:rFonts w:ascii="Arial" w:hAnsi="Arial" w:cs="Arial"/>
          <w:sz w:val="24"/>
          <w:szCs w:val="24"/>
        </w:rPr>
      </w:pPr>
    </w:p>
    <w:p w:rsidR="00084265" w:rsidRDefault="006122F1" w:rsidP="000B66FD">
      <w:pPr>
        <w:spacing w:after="0"/>
        <w:jc w:val="both"/>
        <w:rPr>
          <w:rFonts w:ascii="Arial" w:hAnsi="Arial" w:cs="Arial"/>
          <w:sz w:val="24"/>
          <w:szCs w:val="24"/>
        </w:rPr>
      </w:pPr>
      <w:r w:rsidRPr="00081F83">
        <w:rPr>
          <w:rFonts w:ascii="Arial" w:hAnsi="Arial" w:cs="Arial"/>
          <w:sz w:val="24"/>
          <w:szCs w:val="24"/>
        </w:rPr>
        <w:t>A project to improve the capacity of the Burnley adults short breaks unit to meet the increasing demand for the service has been agreed with a budget of £0.250m forecast to be fully utilised in 2020/21. The delivery on this project is the highest risk within the block as it will require work to be completed on site and could potentially be affected by any further lockdown/ self-isolating instructions.</w:t>
      </w:r>
    </w:p>
    <w:p w:rsidR="006122F1" w:rsidRPr="00081F83" w:rsidRDefault="006122F1" w:rsidP="000B66FD">
      <w:pPr>
        <w:spacing w:after="0"/>
        <w:jc w:val="both"/>
        <w:rPr>
          <w:rFonts w:ascii="Arial" w:hAnsi="Arial" w:cs="Arial"/>
          <w:sz w:val="24"/>
          <w:szCs w:val="24"/>
        </w:rPr>
      </w:pPr>
    </w:p>
    <w:p w:rsidR="00084265" w:rsidRPr="00081F83" w:rsidRDefault="006122F1" w:rsidP="000B66FD">
      <w:pPr>
        <w:spacing w:after="0"/>
        <w:jc w:val="both"/>
        <w:rPr>
          <w:rFonts w:ascii="Arial" w:hAnsi="Arial" w:cs="Arial"/>
          <w:sz w:val="24"/>
          <w:szCs w:val="24"/>
        </w:rPr>
      </w:pPr>
      <w:r w:rsidRPr="00081F83">
        <w:rPr>
          <w:rFonts w:ascii="Arial" w:hAnsi="Arial" w:cs="Arial"/>
          <w:sz w:val="24"/>
          <w:szCs w:val="24"/>
        </w:rPr>
        <w:t>The Changing Places programme to install accessible toilets for those severely disabled is forecast to incur a further £0.054m with a new installation in Rawtenstall and completion of the Preston work.</w:t>
      </w:r>
    </w:p>
    <w:p w:rsidR="006122F1" w:rsidRDefault="006122F1" w:rsidP="000B66FD">
      <w:pPr>
        <w:spacing w:after="0"/>
        <w:jc w:val="both"/>
        <w:rPr>
          <w:rFonts w:ascii="Arial" w:hAnsi="Arial" w:cs="Arial"/>
          <w:b/>
          <w:color w:val="000000" w:themeColor="text1"/>
          <w:sz w:val="24"/>
          <w:szCs w:val="24"/>
        </w:rPr>
      </w:pPr>
    </w:p>
    <w:p w:rsidR="00084265" w:rsidRPr="00081F83" w:rsidRDefault="006122F1" w:rsidP="000B66FD">
      <w:pPr>
        <w:spacing w:after="0"/>
        <w:jc w:val="both"/>
        <w:rPr>
          <w:rFonts w:ascii="Arial" w:hAnsi="Arial" w:cs="Arial"/>
          <w:b/>
          <w:color w:val="000000" w:themeColor="text1"/>
          <w:sz w:val="24"/>
          <w:szCs w:val="24"/>
        </w:rPr>
      </w:pPr>
      <w:r w:rsidRPr="00081F83">
        <w:rPr>
          <w:rFonts w:ascii="Arial" w:hAnsi="Arial" w:cs="Arial"/>
          <w:b/>
          <w:color w:val="000000" w:themeColor="text1"/>
          <w:sz w:val="24"/>
          <w:szCs w:val="24"/>
        </w:rPr>
        <w:t>Corporate</w:t>
      </w:r>
    </w:p>
    <w:p w:rsidR="006122F1" w:rsidRDefault="006122F1" w:rsidP="000B66FD">
      <w:pPr>
        <w:spacing w:after="0"/>
        <w:jc w:val="both"/>
        <w:rPr>
          <w:rFonts w:ascii="Arial" w:hAnsi="Arial" w:cs="Arial"/>
          <w:b/>
          <w:sz w:val="24"/>
          <w:szCs w:val="24"/>
        </w:rPr>
      </w:pPr>
      <w:r w:rsidRPr="00081F83">
        <w:rPr>
          <w:rFonts w:ascii="Arial" w:hAnsi="Arial" w:cs="Arial"/>
          <w:b/>
          <w:sz w:val="24"/>
          <w:szCs w:val="24"/>
        </w:rPr>
        <w:t>The Corporate capital programme has a 2020/21 delivery plan of £26.897m. The delivery plan has 169 schemes that will be worked on this year. The current forecast outturn is £27.309m, a variance of £0.412m.</w:t>
      </w:r>
    </w:p>
    <w:p w:rsidR="00084265" w:rsidRPr="00081F83" w:rsidRDefault="006122F1" w:rsidP="000B66FD">
      <w:pPr>
        <w:spacing w:after="0"/>
        <w:jc w:val="both"/>
        <w:rPr>
          <w:rFonts w:ascii="Arial" w:hAnsi="Arial" w:cs="Arial"/>
          <w:b/>
          <w:sz w:val="24"/>
          <w:szCs w:val="24"/>
        </w:rPr>
      </w:pPr>
      <w:r w:rsidRPr="00081F83">
        <w:rPr>
          <w:rFonts w:ascii="Arial" w:hAnsi="Arial" w:cs="Arial"/>
          <w:b/>
          <w:sz w:val="24"/>
          <w:szCs w:val="24"/>
        </w:rPr>
        <w:t xml:space="preserve">  </w:t>
      </w:r>
    </w:p>
    <w:p w:rsidR="00084265" w:rsidRDefault="006122F1" w:rsidP="000B66FD">
      <w:pPr>
        <w:spacing w:after="0"/>
        <w:jc w:val="both"/>
        <w:rPr>
          <w:rFonts w:ascii="Arial" w:hAnsi="Arial" w:cs="Arial"/>
          <w:sz w:val="24"/>
          <w:szCs w:val="24"/>
        </w:rPr>
      </w:pPr>
      <w:r w:rsidRPr="00081F83">
        <w:rPr>
          <w:rFonts w:ascii="Arial" w:hAnsi="Arial" w:cs="Arial"/>
          <w:sz w:val="24"/>
          <w:szCs w:val="24"/>
        </w:rPr>
        <w:t>The Economic Development programme has a budget of £10.408m including contributions to strategic sites of £5.100m and to City Deal of a further £2.500m. In addition to these are contributions to both Brierfield Mill and Lomeshaye industrial estate adding a further £1.054m and £1.500m respectively. The main risks to these contributions is unforeseen contractual disagreements between the parties involved over scope, expectations or delays to the timeframe.</w:t>
      </w:r>
    </w:p>
    <w:p w:rsidR="006122F1" w:rsidRPr="00081F83" w:rsidRDefault="006122F1" w:rsidP="000B66FD">
      <w:pPr>
        <w:spacing w:after="0"/>
        <w:jc w:val="both"/>
        <w:rPr>
          <w:rFonts w:ascii="Arial" w:hAnsi="Arial" w:cs="Arial"/>
          <w:sz w:val="24"/>
          <w:szCs w:val="24"/>
        </w:rPr>
      </w:pPr>
    </w:p>
    <w:p w:rsidR="00084265" w:rsidRDefault="006122F1" w:rsidP="000B66FD">
      <w:pPr>
        <w:spacing w:after="0"/>
        <w:jc w:val="both"/>
        <w:rPr>
          <w:rFonts w:ascii="Arial" w:hAnsi="Arial" w:cs="Arial"/>
          <w:sz w:val="24"/>
          <w:szCs w:val="24"/>
        </w:rPr>
      </w:pPr>
      <w:r w:rsidRPr="00081F83">
        <w:rPr>
          <w:rFonts w:ascii="Arial" w:hAnsi="Arial" w:cs="Arial"/>
          <w:sz w:val="24"/>
          <w:szCs w:val="24"/>
        </w:rPr>
        <w:t xml:space="preserve">Central systems and ICT has a delivery budget of £8.500m for 2020/21, with £6.919m of purchase orders created in Quarter 1 since approval.  The majority of this is the forecast £7.000m on the migration to the Oracle Cloud system. Further work on upgrade/replacement of the electronic and document records management systems is due to add a further £0.750m, and £0.300m to improve council chamber webcasting. Work on these schemes is still on target although compatibility issues with current ICT systems poses potential risks. </w:t>
      </w:r>
    </w:p>
    <w:p w:rsidR="006122F1" w:rsidRPr="00081F83" w:rsidRDefault="006122F1" w:rsidP="000B66FD">
      <w:pPr>
        <w:spacing w:after="0"/>
        <w:jc w:val="both"/>
        <w:rPr>
          <w:rFonts w:ascii="Arial" w:hAnsi="Arial" w:cs="Arial"/>
          <w:sz w:val="24"/>
          <w:szCs w:val="24"/>
        </w:rPr>
      </w:pPr>
    </w:p>
    <w:p w:rsidR="006122F1" w:rsidRDefault="006122F1" w:rsidP="000B66FD">
      <w:pPr>
        <w:spacing w:after="0"/>
        <w:jc w:val="both"/>
        <w:rPr>
          <w:rFonts w:ascii="Arial" w:hAnsi="Arial" w:cs="Arial"/>
          <w:sz w:val="24"/>
          <w:szCs w:val="24"/>
        </w:rPr>
      </w:pPr>
      <w:r w:rsidRPr="00081F83">
        <w:rPr>
          <w:rFonts w:ascii="Arial" w:hAnsi="Arial" w:cs="Arial"/>
          <w:sz w:val="24"/>
          <w:szCs w:val="24"/>
        </w:rPr>
        <w:t xml:space="preserve">The budget for the programme of building condition works has been set at £4.518m over 70 active projects.  Larger projects include work to the building fabric of Lancaster </w:t>
      </w:r>
      <w:r w:rsidRPr="00081F83">
        <w:rPr>
          <w:rFonts w:ascii="Arial" w:hAnsi="Arial" w:cs="Arial"/>
          <w:sz w:val="24"/>
          <w:szCs w:val="24"/>
        </w:rPr>
        <w:lastRenderedPageBreak/>
        <w:t>castle £0.508m, various lift upgrades and repairs totalling £0.561m and work to Christ Church chiller units costing £0.654m.</w:t>
      </w:r>
    </w:p>
    <w:p w:rsidR="00084265" w:rsidRPr="00081F83" w:rsidRDefault="006122F1" w:rsidP="000B66FD">
      <w:pPr>
        <w:spacing w:after="0"/>
        <w:jc w:val="both"/>
        <w:rPr>
          <w:rFonts w:ascii="Arial" w:hAnsi="Arial" w:cs="Arial"/>
          <w:sz w:val="24"/>
          <w:szCs w:val="24"/>
        </w:rPr>
      </w:pPr>
      <w:r w:rsidRPr="00081F83">
        <w:rPr>
          <w:rFonts w:ascii="Arial" w:hAnsi="Arial" w:cs="Arial"/>
          <w:sz w:val="24"/>
          <w:szCs w:val="24"/>
        </w:rPr>
        <w:t xml:space="preserve"> </w:t>
      </w:r>
    </w:p>
    <w:p w:rsidR="00084265" w:rsidRDefault="006122F1" w:rsidP="000B66FD">
      <w:pPr>
        <w:spacing w:after="0"/>
        <w:jc w:val="both"/>
        <w:rPr>
          <w:rFonts w:ascii="Arial" w:hAnsi="Arial" w:cs="Arial"/>
          <w:sz w:val="24"/>
          <w:szCs w:val="24"/>
        </w:rPr>
      </w:pPr>
      <w:r w:rsidRPr="00081F83">
        <w:rPr>
          <w:rFonts w:ascii="Arial" w:hAnsi="Arial" w:cs="Arial"/>
          <w:sz w:val="24"/>
          <w:szCs w:val="24"/>
        </w:rPr>
        <w:t xml:space="preserve">Works to operational premises has a delivery budget for the year of £2.237m over 30 active projects.  Larger projects include Burnley Queen Street Mill Chimney Repairs of £0.495m and remedial work at St Annes Library of £0.192m. </w:t>
      </w:r>
    </w:p>
    <w:p w:rsidR="006122F1" w:rsidRPr="00081F83" w:rsidRDefault="006122F1" w:rsidP="000B66FD">
      <w:pPr>
        <w:spacing w:after="0"/>
        <w:jc w:val="both"/>
        <w:rPr>
          <w:rFonts w:ascii="Arial" w:hAnsi="Arial" w:cs="Arial"/>
          <w:sz w:val="24"/>
          <w:szCs w:val="24"/>
        </w:rPr>
      </w:pPr>
    </w:p>
    <w:p w:rsidR="006122F1" w:rsidRDefault="006122F1" w:rsidP="000B66FD">
      <w:pPr>
        <w:spacing w:after="0"/>
        <w:jc w:val="both"/>
        <w:rPr>
          <w:rFonts w:ascii="Arial" w:hAnsi="Arial" w:cs="Arial"/>
          <w:sz w:val="24"/>
          <w:szCs w:val="24"/>
        </w:rPr>
      </w:pPr>
      <w:r w:rsidRPr="00081F83">
        <w:rPr>
          <w:rFonts w:ascii="Arial" w:hAnsi="Arial" w:cs="Arial"/>
          <w:sz w:val="24"/>
          <w:szCs w:val="24"/>
        </w:rPr>
        <w:t xml:space="preserve">Work at White Cross Mill 14 is near completion and the remaining funding of £0.056m has been included as the delivery budget with potential for a small underspend. </w:t>
      </w:r>
    </w:p>
    <w:p w:rsidR="00084265" w:rsidRPr="00081F83" w:rsidRDefault="00D00F00" w:rsidP="000B66FD">
      <w:pPr>
        <w:spacing w:after="0"/>
        <w:jc w:val="both"/>
        <w:rPr>
          <w:rFonts w:ascii="Arial" w:hAnsi="Arial" w:cs="Arial"/>
          <w:sz w:val="24"/>
          <w:szCs w:val="24"/>
        </w:rPr>
      </w:pPr>
    </w:p>
    <w:p w:rsidR="006122F1" w:rsidRDefault="006122F1" w:rsidP="000B66FD">
      <w:pPr>
        <w:spacing w:after="0"/>
        <w:jc w:val="both"/>
        <w:rPr>
          <w:rFonts w:ascii="Arial" w:hAnsi="Arial" w:cs="Arial"/>
          <w:sz w:val="24"/>
          <w:szCs w:val="24"/>
        </w:rPr>
      </w:pPr>
      <w:r w:rsidRPr="00081F83">
        <w:rPr>
          <w:rFonts w:ascii="Arial" w:hAnsi="Arial" w:cs="Arial"/>
          <w:sz w:val="24"/>
          <w:szCs w:val="24"/>
        </w:rPr>
        <w:t xml:space="preserve">The only project remaining in the Service Challenge programme is the replacement parking services computer system which has its 2020/21 funding of £0.320m included as the </w:t>
      </w:r>
      <w:r>
        <w:rPr>
          <w:rFonts w:ascii="Arial" w:hAnsi="Arial" w:cs="Arial"/>
          <w:sz w:val="24"/>
          <w:szCs w:val="24"/>
        </w:rPr>
        <w:t>d</w:t>
      </w:r>
      <w:r w:rsidRPr="00081F83">
        <w:rPr>
          <w:rFonts w:ascii="Arial" w:hAnsi="Arial" w:cs="Arial"/>
          <w:sz w:val="24"/>
          <w:szCs w:val="24"/>
        </w:rPr>
        <w:t xml:space="preserve">elivery </w:t>
      </w:r>
      <w:r>
        <w:rPr>
          <w:rFonts w:ascii="Arial" w:hAnsi="Arial" w:cs="Arial"/>
          <w:sz w:val="24"/>
          <w:szCs w:val="24"/>
        </w:rPr>
        <w:t>b</w:t>
      </w:r>
      <w:r w:rsidRPr="00081F83">
        <w:rPr>
          <w:rFonts w:ascii="Arial" w:hAnsi="Arial" w:cs="Arial"/>
          <w:sz w:val="24"/>
          <w:szCs w:val="24"/>
        </w:rPr>
        <w:t>udget.</w:t>
      </w:r>
    </w:p>
    <w:p w:rsidR="00084265" w:rsidRPr="00081F83" w:rsidRDefault="006122F1" w:rsidP="000B66FD">
      <w:pPr>
        <w:spacing w:after="0"/>
        <w:jc w:val="both"/>
        <w:rPr>
          <w:rFonts w:ascii="Arial" w:hAnsi="Arial" w:cs="Arial"/>
          <w:sz w:val="24"/>
          <w:szCs w:val="24"/>
        </w:rPr>
      </w:pPr>
      <w:r w:rsidRPr="00081F83">
        <w:rPr>
          <w:rFonts w:ascii="Arial" w:hAnsi="Arial" w:cs="Arial"/>
          <w:sz w:val="24"/>
          <w:szCs w:val="24"/>
        </w:rPr>
        <w:t xml:space="preserve">  </w:t>
      </w:r>
    </w:p>
    <w:p w:rsidR="00084265" w:rsidRDefault="006122F1" w:rsidP="000B66FD">
      <w:pPr>
        <w:spacing w:after="0"/>
        <w:jc w:val="both"/>
        <w:rPr>
          <w:rFonts w:ascii="Arial" w:hAnsi="Arial" w:cs="Arial"/>
          <w:sz w:val="24"/>
          <w:szCs w:val="24"/>
        </w:rPr>
      </w:pPr>
      <w:r w:rsidRPr="00081F83">
        <w:rPr>
          <w:rFonts w:ascii="Arial" w:hAnsi="Arial" w:cs="Arial"/>
          <w:sz w:val="24"/>
          <w:szCs w:val="24"/>
        </w:rPr>
        <w:t xml:space="preserve">A payment to BT for the Superfast Broadband programme has seen additional delivery on the project of £0.412m. </w:t>
      </w:r>
    </w:p>
    <w:p w:rsidR="006122F1" w:rsidRPr="00081F83" w:rsidRDefault="006122F1" w:rsidP="000B66FD">
      <w:pPr>
        <w:spacing w:after="0"/>
        <w:jc w:val="both"/>
        <w:rPr>
          <w:rFonts w:ascii="Arial" w:hAnsi="Arial" w:cs="Arial"/>
          <w:sz w:val="24"/>
          <w:szCs w:val="24"/>
        </w:rPr>
      </w:pPr>
    </w:p>
    <w:p w:rsidR="00084265" w:rsidRPr="00081F83" w:rsidRDefault="006122F1" w:rsidP="000B66FD">
      <w:pPr>
        <w:spacing w:after="0"/>
        <w:jc w:val="both"/>
        <w:rPr>
          <w:rFonts w:ascii="Arial" w:hAnsi="Arial" w:cs="Arial"/>
          <w:b/>
          <w:color w:val="000000" w:themeColor="text1"/>
          <w:sz w:val="24"/>
          <w:szCs w:val="24"/>
        </w:rPr>
      </w:pPr>
      <w:r w:rsidRPr="00081F83">
        <w:rPr>
          <w:rFonts w:ascii="Arial" w:hAnsi="Arial" w:cs="Arial"/>
          <w:b/>
          <w:color w:val="000000" w:themeColor="text1"/>
          <w:sz w:val="24"/>
          <w:szCs w:val="24"/>
        </w:rPr>
        <w:t>Vehicles</w:t>
      </w:r>
    </w:p>
    <w:p w:rsidR="00084265" w:rsidRDefault="006122F1" w:rsidP="000B66FD">
      <w:pPr>
        <w:spacing w:after="0"/>
        <w:jc w:val="both"/>
        <w:rPr>
          <w:rFonts w:ascii="Arial" w:hAnsi="Arial" w:cs="Arial"/>
          <w:b/>
          <w:sz w:val="24"/>
          <w:szCs w:val="24"/>
        </w:rPr>
      </w:pPr>
      <w:r w:rsidRPr="00081F83">
        <w:rPr>
          <w:rFonts w:ascii="Arial" w:hAnsi="Arial" w:cs="Arial"/>
          <w:b/>
          <w:sz w:val="24"/>
          <w:szCs w:val="24"/>
        </w:rPr>
        <w:t xml:space="preserve">The Vehicles capital programme has a 2020/21 delivery plan of £4.923m. The delivery plan has over 20 vehicles to be delivered this year. The current forecast outturn is £4.923m, a variance of £0.000m.  </w:t>
      </w:r>
    </w:p>
    <w:p w:rsidR="006122F1" w:rsidRPr="00081F83" w:rsidRDefault="006122F1" w:rsidP="000B66FD">
      <w:pPr>
        <w:spacing w:after="0"/>
        <w:jc w:val="both"/>
        <w:rPr>
          <w:rFonts w:ascii="Arial" w:hAnsi="Arial" w:cs="Arial"/>
          <w:b/>
          <w:sz w:val="24"/>
          <w:szCs w:val="24"/>
        </w:rPr>
      </w:pPr>
    </w:p>
    <w:p w:rsidR="006122F1" w:rsidRDefault="006122F1" w:rsidP="000B66FD">
      <w:pPr>
        <w:spacing w:after="0"/>
        <w:jc w:val="both"/>
        <w:rPr>
          <w:rFonts w:ascii="Arial" w:hAnsi="Arial" w:cs="Arial"/>
          <w:sz w:val="24"/>
          <w:szCs w:val="24"/>
        </w:rPr>
      </w:pPr>
      <w:r w:rsidRPr="00081F83">
        <w:rPr>
          <w:rFonts w:ascii="Arial" w:hAnsi="Arial" w:cs="Arial"/>
          <w:sz w:val="24"/>
          <w:szCs w:val="24"/>
        </w:rPr>
        <w:t>The most significant items being procured this year include 9 salt spreading vehicles, 3 mobile libraries, 15 travel care minibuses, 3 excavators and ancillary equipment for Waste and 2 tailored vehicles and a trai</w:t>
      </w:r>
      <w:bookmarkStart w:id="0" w:name="_GoBack"/>
      <w:bookmarkEnd w:id="0"/>
      <w:r w:rsidRPr="00081F83">
        <w:rPr>
          <w:rFonts w:ascii="Arial" w:hAnsi="Arial" w:cs="Arial"/>
          <w:sz w:val="24"/>
          <w:szCs w:val="24"/>
        </w:rPr>
        <w:t xml:space="preserve">ler for trading standards. This is in addition to a number of vans and other specialised vehicles for Highways and other services. </w:t>
      </w:r>
    </w:p>
    <w:p w:rsidR="00084265" w:rsidRPr="00081F83" w:rsidRDefault="006122F1" w:rsidP="000B66FD">
      <w:pPr>
        <w:spacing w:after="0"/>
        <w:jc w:val="both"/>
        <w:rPr>
          <w:rFonts w:ascii="Arial" w:hAnsi="Arial" w:cs="Arial"/>
          <w:sz w:val="24"/>
          <w:szCs w:val="24"/>
        </w:rPr>
      </w:pPr>
      <w:r w:rsidRPr="00081F83">
        <w:rPr>
          <w:rFonts w:ascii="Arial" w:hAnsi="Arial" w:cs="Arial"/>
          <w:sz w:val="24"/>
          <w:szCs w:val="24"/>
        </w:rPr>
        <w:t xml:space="preserve"> </w:t>
      </w:r>
    </w:p>
    <w:p w:rsidR="00084265" w:rsidRDefault="006122F1" w:rsidP="000B66FD">
      <w:pPr>
        <w:spacing w:after="0"/>
        <w:jc w:val="both"/>
        <w:rPr>
          <w:rFonts w:ascii="Arial" w:hAnsi="Arial" w:cs="Arial"/>
          <w:sz w:val="24"/>
          <w:szCs w:val="24"/>
        </w:rPr>
      </w:pPr>
      <w:r w:rsidRPr="00081F83">
        <w:rPr>
          <w:rFonts w:ascii="Arial" w:hAnsi="Arial" w:cs="Arial"/>
          <w:sz w:val="24"/>
          <w:szCs w:val="24"/>
        </w:rPr>
        <w:t>To date a wheeled paving machine for Highways has been delivered at a cost of £0.170m. There is currently a delay of 2 to 3 months on some orders but in the current climate they are still forecast to be delivered in this financial year.</w:t>
      </w:r>
    </w:p>
    <w:p w:rsidR="006122F1" w:rsidRPr="00081F83" w:rsidRDefault="006122F1" w:rsidP="000B66FD">
      <w:pPr>
        <w:spacing w:after="0"/>
        <w:jc w:val="both"/>
        <w:rPr>
          <w:rFonts w:ascii="Arial" w:hAnsi="Arial" w:cs="Arial"/>
          <w:sz w:val="24"/>
          <w:szCs w:val="24"/>
        </w:rPr>
      </w:pPr>
    </w:p>
    <w:p w:rsidR="00084265" w:rsidRPr="00081F83" w:rsidRDefault="006122F1" w:rsidP="000B66FD">
      <w:pPr>
        <w:spacing w:after="0"/>
        <w:jc w:val="both"/>
        <w:rPr>
          <w:rFonts w:ascii="Arial" w:hAnsi="Arial" w:cs="Arial"/>
          <w:b/>
          <w:color w:val="000000" w:themeColor="text1"/>
          <w:sz w:val="24"/>
          <w:szCs w:val="24"/>
        </w:rPr>
      </w:pPr>
      <w:r w:rsidRPr="00081F83">
        <w:rPr>
          <w:rFonts w:ascii="Arial" w:hAnsi="Arial" w:cs="Arial"/>
          <w:b/>
          <w:color w:val="000000" w:themeColor="text1"/>
          <w:sz w:val="24"/>
          <w:szCs w:val="24"/>
        </w:rPr>
        <w:t>Transforming Cities Fund (TCF)</w:t>
      </w:r>
    </w:p>
    <w:p w:rsidR="00084265" w:rsidRDefault="006122F1" w:rsidP="000B66FD">
      <w:pPr>
        <w:spacing w:after="0"/>
        <w:jc w:val="both"/>
        <w:rPr>
          <w:rFonts w:ascii="Arial" w:hAnsi="Arial" w:cs="Arial"/>
          <w:b/>
          <w:sz w:val="24"/>
          <w:szCs w:val="24"/>
        </w:rPr>
      </w:pPr>
      <w:r w:rsidRPr="00081F83">
        <w:rPr>
          <w:rFonts w:ascii="Arial" w:hAnsi="Arial" w:cs="Arial"/>
          <w:b/>
          <w:sz w:val="24"/>
          <w:szCs w:val="24"/>
        </w:rPr>
        <w:t>The TCF capital programme has a 2020/21 delivery plan of £3.429m. The delivery plan has 3 schemes that will be worked on this year. The current forecast outturn is £3.429m, a variance of £0.000m</w:t>
      </w:r>
      <w:r>
        <w:rPr>
          <w:rFonts w:ascii="Arial" w:hAnsi="Arial" w:cs="Arial"/>
          <w:b/>
          <w:sz w:val="24"/>
          <w:szCs w:val="24"/>
        </w:rPr>
        <w:t>.</w:t>
      </w:r>
    </w:p>
    <w:p w:rsidR="006122F1" w:rsidRPr="00081F83" w:rsidRDefault="006122F1" w:rsidP="000B66FD">
      <w:pPr>
        <w:spacing w:after="0"/>
        <w:jc w:val="both"/>
        <w:rPr>
          <w:rFonts w:ascii="Arial" w:hAnsi="Arial" w:cs="Arial"/>
          <w:b/>
          <w:sz w:val="24"/>
          <w:szCs w:val="24"/>
        </w:rPr>
      </w:pPr>
    </w:p>
    <w:p w:rsidR="00084265" w:rsidRPr="00081F83" w:rsidRDefault="006122F1" w:rsidP="000B66FD">
      <w:pPr>
        <w:spacing w:after="0"/>
        <w:jc w:val="both"/>
        <w:rPr>
          <w:rFonts w:ascii="Arial" w:hAnsi="Arial" w:cs="Arial"/>
          <w:sz w:val="24"/>
          <w:szCs w:val="24"/>
        </w:rPr>
      </w:pPr>
      <w:r w:rsidRPr="00081F83">
        <w:rPr>
          <w:rFonts w:ascii="Arial" w:hAnsi="Arial" w:cs="Arial"/>
          <w:sz w:val="24"/>
          <w:szCs w:val="24"/>
        </w:rPr>
        <w:t xml:space="preserve">Lancashire County Council had their revised proposal for TCF investment in the Preston City Region approved late on in June 2020 and as such the £3.429m scheduled delivery for 2020/21 has been added to the Capital delivery programme. </w:t>
      </w:r>
    </w:p>
    <w:p w:rsidR="00084265" w:rsidRPr="00081F83" w:rsidRDefault="00D00F00" w:rsidP="00081F83">
      <w:pPr>
        <w:jc w:val="both"/>
        <w:rPr>
          <w:rFonts w:ascii="Arial" w:hAnsi="Arial" w:cs="Arial"/>
          <w:b/>
          <w:sz w:val="24"/>
          <w:szCs w:val="24"/>
        </w:rPr>
      </w:pPr>
    </w:p>
    <w:p w:rsidR="00084265" w:rsidRPr="00081F83" w:rsidRDefault="00D00F00" w:rsidP="00081F83">
      <w:pPr>
        <w:jc w:val="both"/>
        <w:rPr>
          <w:rFonts w:ascii="Arial" w:hAnsi="Arial" w:cs="Arial"/>
          <w:b/>
          <w:sz w:val="24"/>
          <w:szCs w:val="24"/>
        </w:rPr>
      </w:pPr>
    </w:p>
    <w:sectPr w:rsidR="00084265" w:rsidRPr="00081F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9A3" w:rsidRDefault="006122F1">
      <w:pPr>
        <w:spacing w:after="0" w:line="240" w:lineRule="auto"/>
      </w:pPr>
      <w:r>
        <w:separator/>
      </w:r>
    </w:p>
  </w:endnote>
  <w:endnote w:type="continuationSeparator" w:id="0">
    <w:p w:rsidR="009F29A3" w:rsidRDefault="00612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829511"/>
      <w:docPartObj>
        <w:docPartGallery w:val="Page Numbers (Bottom of Page)"/>
        <w:docPartUnique/>
      </w:docPartObj>
    </w:sdtPr>
    <w:sdtEndPr>
      <w:rPr>
        <w:noProof/>
      </w:rPr>
    </w:sdtEndPr>
    <w:sdtContent>
      <w:p w:rsidR="00E3472B" w:rsidRDefault="006122F1" w:rsidP="00E3472B">
        <w:pPr>
          <w:pStyle w:val="Footer"/>
          <w:jc w:val="right"/>
        </w:pPr>
        <w:r>
          <w:fldChar w:fldCharType="begin"/>
        </w:r>
        <w:r>
          <w:instrText xml:space="preserve"> PAGE   \* MERGEFORMAT </w:instrText>
        </w:r>
        <w:r>
          <w:fldChar w:fldCharType="separate"/>
        </w:r>
        <w:r w:rsidR="00D00F00">
          <w:rPr>
            <w:noProof/>
          </w:rPr>
          <w:t>12</w:t>
        </w:r>
        <w:r>
          <w:rPr>
            <w:noProof/>
          </w:rPr>
          <w:fldChar w:fldCharType="end"/>
        </w:r>
      </w:p>
    </w:sdtContent>
  </w:sdt>
  <w:p w:rsidR="00E3472B" w:rsidRDefault="00D00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9A3" w:rsidRDefault="006122F1">
      <w:pPr>
        <w:spacing w:after="0" w:line="240" w:lineRule="auto"/>
      </w:pPr>
      <w:r>
        <w:separator/>
      </w:r>
    </w:p>
  </w:footnote>
  <w:footnote w:type="continuationSeparator" w:id="0">
    <w:p w:rsidR="009F29A3" w:rsidRDefault="00612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72B" w:rsidRDefault="00D00F00">
    <w:pPr>
      <w:pStyle w:val="Header"/>
    </w:pPr>
    <w:sdt>
      <w:sdtPr>
        <w:id w:val="-2063089987"/>
        <w:docPartObj>
          <w:docPartGallery w:val="Page Numbers (Top of Page)"/>
          <w:docPartUnique/>
        </w:docPartObj>
      </w:sdtPr>
      <w:sdtEndPr>
        <w:rPr>
          <w:noProof/>
        </w:rPr>
      </w:sdtEndPr>
      <w:sdtContent/>
    </w:sdt>
  </w:p>
  <w:p w:rsidR="00E3472B" w:rsidRDefault="00D00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72B" w:rsidRDefault="006122F1" w:rsidP="00E3472B">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-714375</wp:posOffset>
          </wp:positionV>
          <wp:extent cx="7564755" cy="10689590"/>
          <wp:effectExtent l="0" t="0" r="0" b="0"/>
          <wp:wrapNone/>
          <wp:docPr id="19" name="Picture 19"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79054" name="Picture 1" descr="5085 Report Fro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3629"/>
    <w:multiLevelType w:val="hybridMultilevel"/>
    <w:tmpl w:val="DE04D486"/>
    <w:lvl w:ilvl="0" w:tplc="1DB866BC">
      <w:start w:val="1"/>
      <w:numFmt w:val="decimal"/>
      <w:lvlText w:val="%1."/>
      <w:lvlJc w:val="left"/>
      <w:pPr>
        <w:ind w:left="720" w:hanging="360"/>
      </w:pPr>
      <w:rPr>
        <w:rFonts w:hint="default"/>
      </w:rPr>
    </w:lvl>
    <w:lvl w:ilvl="1" w:tplc="9BA6969A" w:tentative="1">
      <w:start w:val="1"/>
      <w:numFmt w:val="lowerLetter"/>
      <w:lvlText w:val="%2."/>
      <w:lvlJc w:val="left"/>
      <w:pPr>
        <w:ind w:left="1440" w:hanging="360"/>
      </w:pPr>
    </w:lvl>
    <w:lvl w:ilvl="2" w:tplc="33268102" w:tentative="1">
      <w:start w:val="1"/>
      <w:numFmt w:val="lowerRoman"/>
      <w:lvlText w:val="%3."/>
      <w:lvlJc w:val="right"/>
      <w:pPr>
        <w:ind w:left="2160" w:hanging="180"/>
      </w:pPr>
    </w:lvl>
    <w:lvl w:ilvl="3" w:tplc="C276DC9C" w:tentative="1">
      <w:start w:val="1"/>
      <w:numFmt w:val="decimal"/>
      <w:lvlText w:val="%4."/>
      <w:lvlJc w:val="left"/>
      <w:pPr>
        <w:ind w:left="2880" w:hanging="360"/>
      </w:pPr>
    </w:lvl>
    <w:lvl w:ilvl="4" w:tplc="FD2C2C48" w:tentative="1">
      <w:start w:val="1"/>
      <w:numFmt w:val="lowerLetter"/>
      <w:lvlText w:val="%5."/>
      <w:lvlJc w:val="left"/>
      <w:pPr>
        <w:ind w:left="3600" w:hanging="360"/>
      </w:pPr>
    </w:lvl>
    <w:lvl w:ilvl="5" w:tplc="4D6EEEAC" w:tentative="1">
      <w:start w:val="1"/>
      <w:numFmt w:val="lowerRoman"/>
      <w:lvlText w:val="%6."/>
      <w:lvlJc w:val="right"/>
      <w:pPr>
        <w:ind w:left="4320" w:hanging="180"/>
      </w:pPr>
    </w:lvl>
    <w:lvl w:ilvl="6" w:tplc="D284C036" w:tentative="1">
      <w:start w:val="1"/>
      <w:numFmt w:val="decimal"/>
      <w:lvlText w:val="%7."/>
      <w:lvlJc w:val="left"/>
      <w:pPr>
        <w:ind w:left="5040" w:hanging="360"/>
      </w:pPr>
    </w:lvl>
    <w:lvl w:ilvl="7" w:tplc="7A2A15BE" w:tentative="1">
      <w:start w:val="1"/>
      <w:numFmt w:val="lowerLetter"/>
      <w:lvlText w:val="%8."/>
      <w:lvlJc w:val="left"/>
      <w:pPr>
        <w:ind w:left="5760" w:hanging="360"/>
      </w:pPr>
    </w:lvl>
    <w:lvl w:ilvl="8" w:tplc="8618BF4C" w:tentative="1">
      <w:start w:val="1"/>
      <w:numFmt w:val="lowerRoman"/>
      <w:lvlText w:val="%9."/>
      <w:lvlJc w:val="right"/>
      <w:pPr>
        <w:ind w:left="6480" w:hanging="180"/>
      </w:pPr>
    </w:lvl>
  </w:abstractNum>
  <w:abstractNum w:abstractNumId="1" w15:restartNumberingAfterBreak="0">
    <w:nsid w:val="321170BE"/>
    <w:multiLevelType w:val="hybridMultilevel"/>
    <w:tmpl w:val="F9560D62"/>
    <w:lvl w:ilvl="0" w:tplc="18E8E180">
      <w:start w:val="1"/>
      <w:numFmt w:val="bullet"/>
      <w:lvlText w:val="-"/>
      <w:lvlJc w:val="left"/>
      <w:pPr>
        <w:ind w:left="720" w:hanging="360"/>
      </w:pPr>
      <w:rPr>
        <w:rFonts w:ascii="Calibri" w:eastAsiaTheme="minorHAnsi" w:hAnsi="Calibri" w:cstheme="minorBidi" w:hint="default"/>
      </w:rPr>
    </w:lvl>
    <w:lvl w:ilvl="1" w:tplc="6B1EDF46" w:tentative="1">
      <w:start w:val="1"/>
      <w:numFmt w:val="bullet"/>
      <w:lvlText w:val="o"/>
      <w:lvlJc w:val="left"/>
      <w:pPr>
        <w:ind w:left="1440" w:hanging="360"/>
      </w:pPr>
      <w:rPr>
        <w:rFonts w:ascii="Courier New" w:hAnsi="Courier New" w:cs="Courier New" w:hint="default"/>
      </w:rPr>
    </w:lvl>
    <w:lvl w:ilvl="2" w:tplc="242CF002" w:tentative="1">
      <w:start w:val="1"/>
      <w:numFmt w:val="bullet"/>
      <w:lvlText w:val=""/>
      <w:lvlJc w:val="left"/>
      <w:pPr>
        <w:ind w:left="2160" w:hanging="360"/>
      </w:pPr>
      <w:rPr>
        <w:rFonts w:ascii="Wingdings" w:hAnsi="Wingdings" w:hint="default"/>
      </w:rPr>
    </w:lvl>
    <w:lvl w:ilvl="3" w:tplc="17183412" w:tentative="1">
      <w:start w:val="1"/>
      <w:numFmt w:val="bullet"/>
      <w:lvlText w:val=""/>
      <w:lvlJc w:val="left"/>
      <w:pPr>
        <w:ind w:left="2880" w:hanging="360"/>
      </w:pPr>
      <w:rPr>
        <w:rFonts w:ascii="Symbol" w:hAnsi="Symbol" w:hint="default"/>
      </w:rPr>
    </w:lvl>
    <w:lvl w:ilvl="4" w:tplc="1FCC1D58" w:tentative="1">
      <w:start w:val="1"/>
      <w:numFmt w:val="bullet"/>
      <w:lvlText w:val="o"/>
      <w:lvlJc w:val="left"/>
      <w:pPr>
        <w:ind w:left="3600" w:hanging="360"/>
      </w:pPr>
      <w:rPr>
        <w:rFonts w:ascii="Courier New" w:hAnsi="Courier New" w:cs="Courier New" w:hint="default"/>
      </w:rPr>
    </w:lvl>
    <w:lvl w:ilvl="5" w:tplc="08D41C84" w:tentative="1">
      <w:start w:val="1"/>
      <w:numFmt w:val="bullet"/>
      <w:lvlText w:val=""/>
      <w:lvlJc w:val="left"/>
      <w:pPr>
        <w:ind w:left="4320" w:hanging="360"/>
      </w:pPr>
      <w:rPr>
        <w:rFonts w:ascii="Wingdings" w:hAnsi="Wingdings" w:hint="default"/>
      </w:rPr>
    </w:lvl>
    <w:lvl w:ilvl="6" w:tplc="7DACCCB4" w:tentative="1">
      <w:start w:val="1"/>
      <w:numFmt w:val="bullet"/>
      <w:lvlText w:val=""/>
      <w:lvlJc w:val="left"/>
      <w:pPr>
        <w:ind w:left="5040" w:hanging="360"/>
      </w:pPr>
      <w:rPr>
        <w:rFonts w:ascii="Symbol" w:hAnsi="Symbol" w:hint="default"/>
      </w:rPr>
    </w:lvl>
    <w:lvl w:ilvl="7" w:tplc="9F203D1C" w:tentative="1">
      <w:start w:val="1"/>
      <w:numFmt w:val="bullet"/>
      <w:lvlText w:val="o"/>
      <w:lvlJc w:val="left"/>
      <w:pPr>
        <w:ind w:left="5760" w:hanging="360"/>
      </w:pPr>
      <w:rPr>
        <w:rFonts w:ascii="Courier New" w:hAnsi="Courier New" w:cs="Courier New" w:hint="default"/>
      </w:rPr>
    </w:lvl>
    <w:lvl w:ilvl="8" w:tplc="DDFA4498" w:tentative="1">
      <w:start w:val="1"/>
      <w:numFmt w:val="bullet"/>
      <w:lvlText w:val=""/>
      <w:lvlJc w:val="left"/>
      <w:pPr>
        <w:ind w:left="6480" w:hanging="360"/>
      </w:pPr>
      <w:rPr>
        <w:rFonts w:ascii="Wingdings" w:hAnsi="Wingdings" w:hint="default"/>
      </w:rPr>
    </w:lvl>
  </w:abstractNum>
  <w:abstractNum w:abstractNumId="2" w15:restartNumberingAfterBreak="0">
    <w:nsid w:val="4266780E"/>
    <w:multiLevelType w:val="hybridMultilevel"/>
    <w:tmpl w:val="DE04D486"/>
    <w:lvl w:ilvl="0" w:tplc="DFC29668">
      <w:start w:val="1"/>
      <w:numFmt w:val="decimal"/>
      <w:lvlText w:val="%1."/>
      <w:lvlJc w:val="left"/>
      <w:pPr>
        <w:ind w:left="720" w:hanging="360"/>
      </w:pPr>
      <w:rPr>
        <w:rFonts w:hint="default"/>
      </w:rPr>
    </w:lvl>
    <w:lvl w:ilvl="1" w:tplc="85269E52" w:tentative="1">
      <w:start w:val="1"/>
      <w:numFmt w:val="lowerLetter"/>
      <w:lvlText w:val="%2."/>
      <w:lvlJc w:val="left"/>
      <w:pPr>
        <w:ind w:left="1440" w:hanging="360"/>
      </w:pPr>
    </w:lvl>
    <w:lvl w:ilvl="2" w:tplc="53AA2D06" w:tentative="1">
      <w:start w:val="1"/>
      <w:numFmt w:val="lowerRoman"/>
      <w:lvlText w:val="%3."/>
      <w:lvlJc w:val="right"/>
      <w:pPr>
        <w:ind w:left="2160" w:hanging="180"/>
      </w:pPr>
    </w:lvl>
    <w:lvl w:ilvl="3" w:tplc="BF42BC16" w:tentative="1">
      <w:start w:val="1"/>
      <w:numFmt w:val="decimal"/>
      <w:lvlText w:val="%4."/>
      <w:lvlJc w:val="left"/>
      <w:pPr>
        <w:ind w:left="2880" w:hanging="360"/>
      </w:pPr>
    </w:lvl>
    <w:lvl w:ilvl="4" w:tplc="074EAEB2" w:tentative="1">
      <w:start w:val="1"/>
      <w:numFmt w:val="lowerLetter"/>
      <w:lvlText w:val="%5."/>
      <w:lvlJc w:val="left"/>
      <w:pPr>
        <w:ind w:left="3600" w:hanging="360"/>
      </w:pPr>
    </w:lvl>
    <w:lvl w:ilvl="5" w:tplc="8D741132" w:tentative="1">
      <w:start w:val="1"/>
      <w:numFmt w:val="lowerRoman"/>
      <w:lvlText w:val="%6."/>
      <w:lvlJc w:val="right"/>
      <w:pPr>
        <w:ind w:left="4320" w:hanging="180"/>
      </w:pPr>
    </w:lvl>
    <w:lvl w:ilvl="6" w:tplc="F13ADE1E" w:tentative="1">
      <w:start w:val="1"/>
      <w:numFmt w:val="decimal"/>
      <w:lvlText w:val="%7."/>
      <w:lvlJc w:val="left"/>
      <w:pPr>
        <w:ind w:left="5040" w:hanging="360"/>
      </w:pPr>
    </w:lvl>
    <w:lvl w:ilvl="7" w:tplc="BC824F8E" w:tentative="1">
      <w:start w:val="1"/>
      <w:numFmt w:val="lowerLetter"/>
      <w:lvlText w:val="%8."/>
      <w:lvlJc w:val="left"/>
      <w:pPr>
        <w:ind w:left="5760" w:hanging="360"/>
      </w:pPr>
    </w:lvl>
    <w:lvl w:ilvl="8" w:tplc="5FEEAC64" w:tentative="1">
      <w:start w:val="1"/>
      <w:numFmt w:val="lowerRoman"/>
      <w:lvlText w:val="%9."/>
      <w:lvlJc w:val="right"/>
      <w:pPr>
        <w:ind w:left="6480" w:hanging="180"/>
      </w:pPr>
    </w:lvl>
  </w:abstractNum>
  <w:abstractNum w:abstractNumId="3" w15:restartNumberingAfterBreak="0">
    <w:nsid w:val="4E9E37F6"/>
    <w:multiLevelType w:val="hybridMultilevel"/>
    <w:tmpl w:val="DE04D486"/>
    <w:lvl w:ilvl="0" w:tplc="E76EF0E6">
      <w:start w:val="1"/>
      <w:numFmt w:val="decimal"/>
      <w:lvlText w:val="%1."/>
      <w:lvlJc w:val="left"/>
      <w:pPr>
        <w:ind w:left="720" w:hanging="360"/>
      </w:pPr>
      <w:rPr>
        <w:rFonts w:hint="default"/>
      </w:rPr>
    </w:lvl>
    <w:lvl w:ilvl="1" w:tplc="5DBA3ADC" w:tentative="1">
      <w:start w:val="1"/>
      <w:numFmt w:val="lowerLetter"/>
      <w:lvlText w:val="%2."/>
      <w:lvlJc w:val="left"/>
      <w:pPr>
        <w:ind w:left="1440" w:hanging="360"/>
      </w:pPr>
    </w:lvl>
    <w:lvl w:ilvl="2" w:tplc="56E4E06A" w:tentative="1">
      <w:start w:val="1"/>
      <w:numFmt w:val="lowerRoman"/>
      <w:lvlText w:val="%3."/>
      <w:lvlJc w:val="right"/>
      <w:pPr>
        <w:ind w:left="2160" w:hanging="180"/>
      </w:pPr>
    </w:lvl>
    <w:lvl w:ilvl="3" w:tplc="DA86E5AE" w:tentative="1">
      <w:start w:val="1"/>
      <w:numFmt w:val="decimal"/>
      <w:lvlText w:val="%4."/>
      <w:lvlJc w:val="left"/>
      <w:pPr>
        <w:ind w:left="2880" w:hanging="360"/>
      </w:pPr>
    </w:lvl>
    <w:lvl w:ilvl="4" w:tplc="D8920654" w:tentative="1">
      <w:start w:val="1"/>
      <w:numFmt w:val="lowerLetter"/>
      <w:lvlText w:val="%5."/>
      <w:lvlJc w:val="left"/>
      <w:pPr>
        <w:ind w:left="3600" w:hanging="360"/>
      </w:pPr>
    </w:lvl>
    <w:lvl w:ilvl="5" w:tplc="1184431A" w:tentative="1">
      <w:start w:val="1"/>
      <w:numFmt w:val="lowerRoman"/>
      <w:lvlText w:val="%6."/>
      <w:lvlJc w:val="right"/>
      <w:pPr>
        <w:ind w:left="4320" w:hanging="180"/>
      </w:pPr>
    </w:lvl>
    <w:lvl w:ilvl="6" w:tplc="A6AEE730" w:tentative="1">
      <w:start w:val="1"/>
      <w:numFmt w:val="decimal"/>
      <w:lvlText w:val="%7."/>
      <w:lvlJc w:val="left"/>
      <w:pPr>
        <w:ind w:left="5040" w:hanging="360"/>
      </w:pPr>
    </w:lvl>
    <w:lvl w:ilvl="7" w:tplc="D9EEFCC6" w:tentative="1">
      <w:start w:val="1"/>
      <w:numFmt w:val="lowerLetter"/>
      <w:lvlText w:val="%8."/>
      <w:lvlJc w:val="left"/>
      <w:pPr>
        <w:ind w:left="5760" w:hanging="360"/>
      </w:pPr>
    </w:lvl>
    <w:lvl w:ilvl="8" w:tplc="FECA2D9C" w:tentative="1">
      <w:start w:val="1"/>
      <w:numFmt w:val="lowerRoman"/>
      <w:lvlText w:val="%9."/>
      <w:lvlJc w:val="right"/>
      <w:pPr>
        <w:ind w:left="6480" w:hanging="180"/>
      </w:pPr>
    </w:lvl>
  </w:abstractNum>
  <w:abstractNum w:abstractNumId="4" w15:restartNumberingAfterBreak="0">
    <w:nsid w:val="5ABE6D6C"/>
    <w:multiLevelType w:val="hybridMultilevel"/>
    <w:tmpl w:val="0CFA3546"/>
    <w:lvl w:ilvl="0" w:tplc="8196B9E8">
      <w:start w:val="1"/>
      <w:numFmt w:val="bullet"/>
      <w:lvlText w:val=""/>
      <w:lvlJc w:val="left"/>
      <w:pPr>
        <w:ind w:left="720" w:hanging="360"/>
      </w:pPr>
      <w:rPr>
        <w:rFonts w:ascii="Symbol" w:hAnsi="Symbol" w:hint="default"/>
      </w:rPr>
    </w:lvl>
    <w:lvl w:ilvl="1" w:tplc="93FE0400">
      <w:start w:val="1"/>
      <w:numFmt w:val="bullet"/>
      <w:lvlText w:val="o"/>
      <w:lvlJc w:val="left"/>
      <w:pPr>
        <w:ind w:left="1440" w:hanging="360"/>
      </w:pPr>
      <w:rPr>
        <w:rFonts w:ascii="Courier New" w:hAnsi="Courier New" w:cs="Courier New" w:hint="default"/>
      </w:rPr>
    </w:lvl>
    <w:lvl w:ilvl="2" w:tplc="ADAADB10" w:tentative="1">
      <w:start w:val="1"/>
      <w:numFmt w:val="bullet"/>
      <w:lvlText w:val=""/>
      <w:lvlJc w:val="left"/>
      <w:pPr>
        <w:ind w:left="2160" w:hanging="360"/>
      </w:pPr>
      <w:rPr>
        <w:rFonts w:ascii="Wingdings" w:hAnsi="Wingdings" w:hint="default"/>
      </w:rPr>
    </w:lvl>
    <w:lvl w:ilvl="3" w:tplc="87B812A4" w:tentative="1">
      <w:start w:val="1"/>
      <w:numFmt w:val="bullet"/>
      <w:lvlText w:val=""/>
      <w:lvlJc w:val="left"/>
      <w:pPr>
        <w:ind w:left="2880" w:hanging="360"/>
      </w:pPr>
      <w:rPr>
        <w:rFonts w:ascii="Symbol" w:hAnsi="Symbol" w:hint="default"/>
      </w:rPr>
    </w:lvl>
    <w:lvl w:ilvl="4" w:tplc="9ECA1FAE" w:tentative="1">
      <w:start w:val="1"/>
      <w:numFmt w:val="bullet"/>
      <w:lvlText w:val="o"/>
      <w:lvlJc w:val="left"/>
      <w:pPr>
        <w:ind w:left="3600" w:hanging="360"/>
      </w:pPr>
      <w:rPr>
        <w:rFonts w:ascii="Courier New" w:hAnsi="Courier New" w:cs="Courier New" w:hint="default"/>
      </w:rPr>
    </w:lvl>
    <w:lvl w:ilvl="5" w:tplc="E234A3B0" w:tentative="1">
      <w:start w:val="1"/>
      <w:numFmt w:val="bullet"/>
      <w:lvlText w:val=""/>
      <w:lvlJc w:val="left"/>
      <w:pPr>
        <w:ind w:left="4320" w:hanging="360"/>
      </w:pPr>
      <w:rPr>
        <w:rFonts w:ascii="Wingdings" w:hAnsi="Wingdings" w:hint="default"/>
      </w:rPr>
    </w:lvl>
    <w:lvl w:ilvl="6" w:tplc="3252FDDC" w:tentative="1">
      <w:start w:val="1"/>
      <w:numFmt w:val="bullet"/>
      <w:lvlText w:val=""/>
      <w:lvlJc w:val="left"/>
      <w:pPr>
        <w:ind w:left="5040" w:hanging="360"/>
      </w:pPr>
      <w:rPr>
        <w:rFonts w:ascii="Symbol" w:hAnsi="Symbol" w:hint="default"/>
      </w:rPr>
    </w:lvl>
    <w:lvl w:ilvl="7" w:tplc="AA5C088C" w:tentative="1">
      <w:start w:val="1"/>
      <w:numFmt w:val="bullet"/>
      <w:lvlText w:val="o"/>
      <w:lvlJc w:val="left"/>
      <w:pPr>
        <w:ind w:left="5760" w:hanging="360"/>
      </w:pPr>
      <w:rPr>
        <w:rFonts w:ascii="Courier New" w:hAnsi="Courier New" w:cs="Courier New" w:hint="default"/>
      </w:rPr>
    </w:lvl>
    <w:lvl w:ilvl="8" w:tplc="29D2B6B0" w:tentative="1">
      <w:start w:val="1"/>
      <w:numFmt w:val="bullet"/>
      <w:lvlText w:val=""/>
      <w:lvlJc w:val="left"/>
      <w:pPr>
        <w:ind w:left="6480" w:hanging="360"/>
      </w:pPr>
      <w:rPr>
        <w:rFonts w:ascii="Wingdings" w:hAnsi="Wingdings" w:hint="default"/>
      </w:rPr>
    </w:lvl>
  </w:abstractNum>
  <w:abstractNum w:abstractNumId="5" w15:restartNumberingAfterBreak="0">
    <w:nsid w:val="623E1EB0"/>
    <w:multiLevelType w:val="hybridMultilevel"/>
    <w:tmpl w:val="DE04D486"/>
    <w:lvl w:ilvl="0" w:tplc="BFB623DA">
      <w:start w:val="1"/>
      <w:numFmt w:val="decimal"/>
      <w:lvlText w:val="%1."/>
      <w:lvlJc w:val="left"/>
      <w:pPr>
        <w:ind w:left="720" w:hanging="360"/>
      </w:pPr>
      <w:rPr>
        <w:rFonts w:hint="default"/>
      </w:rPr>
    </w:lvl>
    <w:lvl w:ilvl="1" w:tplc="BDC25D12" w:tentative="1">
      <w:start w:val="1"/>
      <w:numFmt w:val="lowerLetter"/>
      <w:lvlText w:val="%2."/>
      <w:lvlJc w:val="left"/>
      <w:pPr>
        <w:ind w:left="1440" w:hanging="360"/>
      </w:pPr>
    </w:lvl>
    <w:lvl w:ilvl="2" w:tplc="0B900C30" w:tentative="1">
      <w:start w:val="1"/>
      <w:numFmt w:val="lowerRoman"/>
      <w:lvlText w:val="%3."/>
      <w:lvlJc w:val="right"/>
      <w:pPr>
        <w:ind w:left="2160" w:hanging="180"/>
      </w:pPr>
    </w:lvl>
    <w:lvl w:ilvl="3" w:tplc="FF586404" w:tentative="1">
      <w:start w:val="1"/>
      <w:numFmt w:val="decimal"/>
      <w:lvlText w:val="%4."/>
      <w:lvlJc w:val="left"/>
      <w:pPr>
        <w:ind w:left="2880" w:hanging="360"/>
      </w:pPr>
    </w:lvl>
    <w:lvl w:ilvl="4" w:tplc="5916181A" w:tentative="1">
      <w:start w:val="1"/>
      <w:numFmt w:val="lowerLetter"/>
      <w:lvlText w:val="%5."/>
      <w:lvlJc w:val="left"/>
      <w:pPr>
        <w:ind w:left="3600" w:hanging="360"/>
      </w:pPr>
    </w:lvl>
    <w:lvl w:ilvl="5" w:tplc="17187390" w:tentative="1">
      <w:start w:val="1"/>
      <w:numFmt w:val="lowerRoman"/>
      <w:lvlText w:val="%6."/>
      <w:lvlJc w:val="right"/>
      <w:pPr>
        <w:ind w:left="4320" w:hanging="180"/>
      </w:pPr>
    </w:lvl>
    <w:lvl w:ilvl="6" w:tplc="DE0069A6" w:tentative="1">
      <w:start w:val="1"/>
      <w:numFmt w:val="decimal"/>
      <w:lvlText w:val="%7."/>
      <w:lvlJc w:val="left"/>
      <w:pPr>
        <w:ind w:left="5040" w:hanging="360"/>
      </w:pPr>
    </w:lvl>
    <w:lvl w:ilvl="7" w:tplc="9B08182C" w:tentative="1">
      <w:start w:val="1"/>
      <w:numFmt w:val="lowerLetter"/>
      <w:lvlText w:val="%8."/>
      <w:lvlJc w:val="left"/>
      <w:pPr>
        <w:ind w:left="5760" w:hanging="360"/>
      </w:pPr>
    </w:lvl>
    <w:lvl w:ilvl="8" w:tplc="C0EA5E6A"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B8"/>
    <w:rsid w:val="000B66FD"/>
    <w:rsid w:val="006003B5"/>
    <w:rsid w:val="006122F1"/>
    <w:rsid w:val="009F29A3"/>
    <w:rsid w:val="00A727B8"/>
    <w:rsid w:val="00D00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7537"/>
  <w15:docId w15:val="{C2215233-AD41-4C48-AD78-9AE68541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6DFE"/>
    <w:rPr>
      <w:sz w:val="16"/>
      <w:szCs w:val="16"/>
    </w:rPr>
  </w:style>
  <w:style w:type="paragraph" w:styleId="CommentText">
    <w:name w:val="annotation text"/>
    <w:basedOn w:val="Normal"/>
    <w:link w:val="CommentTextChar"/>
    <w:uiPriority w:val="99"/>
    <w:semiHidden/>
    <w:unhideWhenUsed/>
    <w:rsid w:val="00D06DFE"/>
    <w:pPr>
      <w:spacing w:line="240" w:lineRule="auto"/>
    </w:pPr>
    <w:rPr>
      <w:sz w:val="20"/>
      <w:szCs w:val="20"/>
    </w:rPr>
  </w:style>
  <w:style w:type="character" w:customStyle="1" w:styleId="CommentTextChar">
    <w:name w:val="Comment Text Char"/>
    <w:basedOn w:val="DefaultParagraphFont"/>
    <w:link w:val="CommentText"/>
    <w:uiPriority w:val="99"/>
    <w:semiHidden/>
    <w:rsid w:val="00D06DFE"/>
    <w:rPr>
      <w:sz w:val="20"/>
      <w:szCs w:val="20"/>
    </w:rPr>
  </w:style>
  <w:style w:type="paragraph" w:styleId="CommentSubject">
    <w:name w:val="annotation subject"/>
    <w:basedOn w:val="CommentText"/>
    <w:next w:val="CommentText"/>
    <w:link w:val="CommentSubjectChar"/>
    <w:uiPriority w:val="99"/>
    <w:semiHidden/>
    <w:unhideWhenUsed/>
    <w:rsid w:val="00D06DFE"/>
    <w:rPr>
      <w:b/>
      <w:bCs/>
    </w:rPr>
  </w:style>
  <w:style w:type="character" w:customStyle="1" w:styleId="CommentSubjectChar">
    <w:name w:val="Comment Subject Char"/>
    <w:basedOn w:val="CommentTextChar"/>
    <w:link w:val="CommentSubject"/>
    <w:uiPriority w:val="99"/>
    <w:semiHidden/>
    <w:rsid w:val="00D06DFE"/>
    <w:rPr>
      <w:b/>
      <w:bCs/>
      <w:sz w:val="20"/>
      <w:szCs w:val="20"/>
    </w:rPr>
  </w:style>
  <w:style w:type="paragraph" w:styleId="BalloonText">
    <w:name w:val="Balloon Text"/>
    <w:basedOn w:val="Normal"/>
    <w:link w:val="BalloonTextChar"/>
    <w:uiPriority w:val="99"/>
    <w:semiHidden/>
    <w:unhideWhenUsed/>
    <w:rsid w:val="00D06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FE"/>
    <w:rPr>
      <w:rFonts w:ascii="Segoe UI" w:hAnsi="Segoe UI" w:cs="Segoe UI"/>
      <w:sz w:val="18"/>
      <w:szCs w:val="18"/>
    </w:rPr>
  </w:style>
  <w:style w:type="paragraph" w:styleId="ListParagraph">
    <w:name w:val="List Paragraph"/>
    <w:basedOn w:val="Normal"/>
    <w:uiPriority w:val="34"/>
    <w:qFormat/>
    <w:rsid w:val="008A4561"/>
    <w:pPr>
      <w:ind w:left="720"/>
      <w:contextualSpacing/>
    </w:pPr>
  </w:style>
  <w:style w:type="table" w:styleId="TableGrid">
    <w:name w:val="Table Grid"/>
    <w:basedOn w:val="TableNormal"/>
    <w:uiPriority w:val="59"/>
    <w:rsid w:val="00E3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72B"/>
  </w:style>
  <w:style w:type="paragraph" w:styleId="Footer">
    <w:name w:val="footer"/>
    <w:basedOn w:val="Normal"/>
    <w:link w:val="FooterChar"/>
    <w:uiPriority w:val="99"/>
    <w:unhideWhenUsed/>
    <w:rsid w:val="00E34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13</Pages>
  <Words>3908</Words>
  <Characters>22278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Bradley, Lauren</dc:creator>
  <cp:lastModifiedBy>Warren, Chris</cp:lastModifiedBy>
  <cp:revision>8</cp:revision>
  <dcterms:created xsi:type="dcterms:W3CDTF">2020-08-17T14:34:00Z</dcterms:created>
  <dcterms:modified xsi:type="dcterms:W3CDTF">2020-08-20T11:26:00Z</dcterms:modified>
</cp:coreProperties>
</file>